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四川铁道职业学院2023</w:t>
      </w:r>
      <w:r>
        <w:rPr>
          <w:rFonts w:hint="eastAsia" w:hAnsi="宋体" w:cs="宋体"/>
          <w:bCs/>
          <w:sz w:val="36"/>
          <w:szCs w:val="36"/>
          <w:lang w:val="en-US" w:eastAsia="zh-CN"/>
        </w:rPr>
        <w:t>年</w:t>
      </w:r>
      <w:r>
        <w:rPr>
          <w:rFonts w:hint="eastAsia" w:hAnsi="宋体" w:cs="宋体"/>
          <w:bCs/>
          <w:sz w:val="36"/>
          <w:szCs w:val="36"/>
        </w:rPr>
        <w:t>招生宣传资料设计制作采购项目</w:t>
      </w:r>
    </w:p>
    <w:p>
      <w:pPr>
        <w:snapToGrid w:val="0"/>
        <w:spacing w:line="360" w:lineRule="auto"/>
        <w:ind w:firstLine="3300" w:firstLineChars="1100"/>
        <w:rPr>
          <w:rFonts w:hAnsi="宋体" w:cs="宋体"/>
          <w:bCs/>
          <w:sz w:val="30"/>
          <w:szCs w:val="30"/>
        </w:rPr>
      </w:pPr>
      <w:r>
        <w:rPr>
          <w:rFonts w:hint="eastAsia" w:hAnsi="宋体" w:cs="宋体"/>
          <w:bCs/>
          <w:sz w:val="30"/>
          <w:szCs w:val="30"/>
        </w:rPr>
        <w:t>采购编号：TZY-ZB-2023001</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w:t>
      </w:r>
      <w:r>
        <w:rPr>
          <w:rFonts w:hAnsi="宋体" w:cs="宋体"/>
          <w:bCs/>
          <w:sz w:val="30"/>
          <w:szCs w:val="30"/>
        </w:rPr>
        <w:t>3</w:t>
      </w:r>
      <w:r>
        <w:rPr>
          <w:rFonts w:hint="eastAsia" w:hAnsi="宋体" w:cs="宋体"/>
          <w:bCs/>
          <w:sz w:val="30"/>
          <w:szCs w:val="30"/>
          <w:lang w:val="zh-CN"/>
        </w:rPr>
        <w:t>年</w:t>
      </w:r>
      <w:r>
        <w:rPr>
          <w:rFonts w:hint="eastAsia" w:hAnsi="宋体" w:cs="宋体"/>
          <w:bCs/>
          <w:sz w:val="30"/>
          <w:szCs w:val="30"/>
        </w:rPr>
        <w:t xml:space="preserve"> </w:t>
      </w:r>
      <w:r>
        <w:rPr>
          <w:rFonts w:hint="eastAsia" w:hAnsi="宋体" w:cs="宋体"/>
          <w:bCs/>
          <w:sz w:val="30"/>
          <w:szCs w:val="30"/>
          <w:lang w:val="en-US" w:eastAsia="zh-CN"/>
        </w:rPr>
        <w:t>2</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7"/>
          <w:rFonts w:ascii="宋体" w:hAnsi="宋体" w:cs="宋体"/>
          <w:color w:val="auto"/>
          <w:kern w:val="2"/>
          <w:sz w:val="44"/>
          <w:szCs w:val="44"/>
          <w:u w:val="none"/>
        </w:rPr>
      </w:pPr>
      <w:r>
        <w:rPr>
          <w:rStyle w:val="27"/>
          <w:rFonts w:hint="eastAsia" w:ascii="宋体" w:hAnsi="宋体" w:cs="宋体"/>
          <w:color w:val="auto"/>
          <w:kern w:val="2"/>
          <w:sz w:val="44"/>
          <w:szCs w:val="44"/>
          <w:u w:val="none"/>
        </w:rPr>
        <w:t>目    录</w:t>
      </w:r>
    </w:p>
    <w:p/>
    <w:p>
      <w:pPr>
        <w:pStyle w:val="15"/>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2</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8</w:t>
      </w:r>
    </w:p>
    <w:p>
      <w:pPr>
        <w:pStyle w:val="15"/>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5</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1</w:t>
      </w:r>
      <w:r>
        <w:rPr>
          <w:rFonts w:hint="eastAsia" w:hAnsi="宋体" w:cs="宋体"/>
          <w:sz w:val="28"/>
          <w:szCs w:val="28"/>
          <w:lang w:val="en-US" w:eastAsia="zh-CN"/>
        </w:rPr>
        <w:t>8</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0</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 </w:t>
      </w:r>
      <w:r>
        <w:rPr>
          <w:rFonts w:hint="eastAsia" w:hAnsi="宋体" w:cs="宋体"/>
          <w:bCs/>
          <w:sz w:val="24"/>
          <w:szCs w:val="24"/>
        </w:rPr>
        <w:t xml:space="preserve">就 </w:t>
      </w:r>
      <w:r>
        <w:rPr>
          <w:rFonts w:hAnsi="宋体" w:cs="宋体"/>
          <w:bCs/>
          <w:sz w:val="24"/>
          <w:szCs w:val="24"/>
          <w:u w:val="single"/>
        </w:rPr>
        <w:t xml:space="preserve"> </w:t>
      </w:r>
      <w:r>
        <w:rPr>
          <w:rFonts w:hint="eastAsia" w:hAnsi="宋体" w:cs="宋体"/>
          <w:bCs/>
          <w:sz w:val="24"/>
          <w:szCs w:val="24"/>
          <w:u w:val="single"/>
        </w:rPr>
        <w:t>202</w:t>
      </w:r>
      <w:r>
        <w:rPr>
          <w:rFonts w:hAnsi="宋体" w:cs="宋体"/>
          <w:bCs/>
          <w:sz w:val="24"/>
          <w:szCs w:val="24"/>
          <w:u w:val="single"/>
        </w:rPr>
        <w:t>3</w:t>
      </w:r>
      <w:r>
        <w:rPr>
          <w:rFonts w:hint="eastAsia" w:hAnsi="宋体" w:cs="宋体"/>
          <w:bCs/>
          <w:sz w:val="24"/>
          <w:szCs w:val="24"/>
          <w:u w:val="single"/>
        </w:rPr>
        <w:t xml:space="preserve">年招生宣传资料设计制作 </w:t>
      </w:r>
      <w:r>
        <w:rPr>
          <w:rFonts w:hint="eastAsia" w:hAnsi="宋体" w:cs="宋体"/>
          <w:bCs/>
          <w:sz w:val="24"/>
          <w:szCs w:val="24"/>
        </w:rPr>
        <w:t>采购项目进行公开招标，兹邀请符合本次招标要求的投标人参加投标</w:t>
      </w:r>
      <w:r>
        <w:rPr>
          <w:rFonts w:hint="eastAsia" w:hAnsi="宋体" w:cs="宋体"/>
          <w:sz w:val="24"/>
          <w:szCs w:val="24"/>
        </w:rPr>
        <w:t>。</w:t>
      </w:r>
    </w:p>
    <w:p>
      <w:pPr>
        <w:pStyle w:val="9"/>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ascii="宋体" w:hAnsi="宋体" w:cs="宋体"/>
          <w:bCs/>
          <w:sz w:val="24"/>
          <w:szCs w:val="24"/>
        </w:rPr>
        <w:t>TZY-ZB-2023001</w:t>
      </w:r>
    </w:p>
    <w:p>
      <w:pPr>
        <w:pStyle w:val="9"/>
        <w:numPr>
          <w:ilvl w:val="0"/>
          <w:numId w:val="2"/>
        </w:numPr>
        <w:snapToGrid w:val="0"/>
        <w:spacing w:line="360" w:lineRule="auto"/>
        <w:ind w:firstLine="441" w:firstLineChars="183"/>
        <w:rPr>
          <w:rFonts w:ascii="宋体" w:hAnsi="宋体" w:cs="宋体"/>
          <w:bCs/>
          <w:sz w:val="24"/>
          <w:szCs w:val="24"/>
          <w:lang w:val="zh-CN"/>
        </w:rPr>
      </w:pPr>
      <w:r>
        <w:rPr>
          <w:rFonts w:hint="eastAsia" w:ascii="宋体" w:hAnsi="宋体" w:cs="宋体"/>
          <w:b/>
          <w:sz w:val="24"/>
          <w:szCs w:val="24"/>
        </w:rPr>
        <w:t>招标项目：</w:t>
      </w:r>
      <w:r>
        <w:rPr>
          <w:rFonts w:hint="eastAsia" w:hAnsi="宋体" w:cs="宋体"/>
          <w:bCs/>
          <w:sz w:val="24"/>
          <w:szCs w:val="24"/>
        </w:rPr>
        <w:t>2023年招生宣传资料设计制作采购</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五、投标人参加本次政府采购活动应具备下列条件：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napToGrid w:val="0"/>
        <w:spacing w:line="440" w:lineRule="exact"/>
        <w:ind w:firstLine="480" w:firstLineChars="200"/>
        <w:rPr>
          <w:rFonts w:hAnsi="宋体" w:cs="宋体"/>
          <w:sz w:val="24"/>
          <w:szCs w:val="22"/>
        </w:rPr>
      </w:pPr>
      <w:r>
        <w:rPr>
          <w:rFonts w:hint="eastAsia" w:hAnsi="宋体" w:cs="宋体"/>
          <w:sz w:val="24"/>
          <w:szCs w:val="22"/>
        </w:rPr>
        <w:t>1.具有独立承担民事责任的能力；</w:t>
      </w:r>
    </w:p>
    <w:p>
      <w:pPr>
        <w:tabs>
          <w:tab w:val="left" w:pos="7665"/>
        </w:tabs>
        <w:snapToGrid w:val="0"/>
        <w:spacing w:line="440" w:lineRule="exact"/>
        <w:ind w:firstLine="480" w:firstLineChars="200"/>
        <w:rPr>
          <w:rFonts w:hAnsi="宋体" w:cs="宋体"/>
          <w:sz w:val="24"/>
          <w:szCs w:val="22"/>
        </w:rPr>
      </w:pPr>
      <w:r>
        <w:rPr>
          <w:rFonts w:hint="eastAsia" w:hAnsi="宋体" w:cs="宋体"/>
          <w:sz w:val="24"/>
          <w:szCs w:val="22"/>
        </w:rPr>
        <w:t>2.具有良好的商业信誉和健全的财务会计制度；</w:t>
      </w:r>
    </w:p>
    <w:p>
      <w:pPr>
        <w:tabs>
          <w:tab w:val="left" w:pos="7665"/>
        </w:tabs>
        <w:snapToGrid w:val="0"/>
        <w:spacing w:line="440" w:lineRule="exact"/>
        <w:ind w:firstLine="480" w:firstLineChars="200"/>
        <w:rPr>
          <w:rFonts w:hAnsi="宋体" w:cs="宋体"/>
          <w:sz w:val="24"/>
          <w:szCs w:val="22"/>
        </w:rPr>
      </w:pPr>
      <w:r>
        <w:rPr>
          <w:rFonts w:hint="eastAsia" w:hAnsi="宋体" w:cs="宋体"/>
          <w:sz w:val="24"/>
          <w:szCs w:val="22"/>
        </w:rPr>
        <w:t>3.具有履行合同所必须的设备和专业技术能力；</w:t>
      </w:r>
    </w:p>
    <w:p>
      <w:pPr>
        <w:tabs>
          <w:tab w:val="left" w:pos="7665"/>
        </w:tabs>
        <w:snapToGrid w:val="0"/>
        <w:spacing w:line="440" w:lineRule="exact"/>
        <w:ind w:firstLine="480" w:firstLineChars="200"/>
        <w:rPr>
          <w:rFonts w:hAnsi="宋体" w:cs="宋体"/>
          <w:sz w:val="24"/>
          <w:szCs w:val="22"/>
        </w:rPr>
      </w:pPr>
      <w:r>
        <w:rPr>
          <w:rFonts w:hint="eastAsia" w:hAnsi="宋体" w:cs="宋体"/>
          <w:sz w:val="24"/>
          <w:szCs w:val="22"/>
        </w:rPr>
        <w:t>4.具有依法缴纳税收和社会保障资金的良好记录；</w:t>
      </w:r>
    </w:p>
    <w:p>
      <w:pPr>
        <w:tabs>
          <w:tab w:val="left" w:pos="7665"/>
        </w:tabs>
        <w:snapToGrid w:val="0"/>
        <w:spacing w:line="440" w:lineRule="exact"/>
        <w:ind w:firstLine="480" w:firstLineChars="20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napToGrid w:val="0"/>
        <w:spacing w:line="440" w:lineRule="exact"/>
        <w:ind w:firstLine="480" w:firstLineChars="200"/>
        <w:rPr>
          <w:rFonts w:hAnsi="宋体" w:cs="宋体"/>
          <w:sz w:val="24"/>
          <w:szCs w:val="22"/>
        </w:rPr>
      </w:pPr>
      <w:r>
        <w:rPr>
          <w:rFonts w:hint="eastAsia" w:hAnsi="宋体" w:cs="宋体"/>
          <w:sz w:val="24"/>
          <w:szCs w:val="22"/>
        </w:rPr>
        <w:t>6.法律、行政法规规定的其他条件；</w:t>
      </w:r>
    </w:p>
    <w:p>
      <w:pPr>
        <w:tabs>
          <w:tab w:val="left" w:pos="7665"/>
        </w:tabs>
        <w:snapToGrid w:val="0"/>
        <w:spacing w:line="440" w:lineRule="exact"/>
        <w:ind w:firstLine="480" w:firstLineChars="200"/>
        <w:rPr>
          <w:rFonts w:hAnsi="宋体" w:cs="宋体"/>
          <w:sz w:val="24"/>
          <w:szCs w:val="22"/>
        </w:rPr>
      </w:pPr>
      <w:r>
        <w:rPr>
          <w:rFonts w:hint="eastAsia" w:hAnsi="宋体" w:cs="宋体"/>
          <w:sz w:val="24"/>
          <w:szCs w:val="22"/>
        </w:rPr>
        <w:t>7.本项目不接受联合体参与招标。</w:t>
      </w:r>
    </w:p>
    <w:p>
      <w:pPr>
        <w:snapToGrid w:val="0"/>
        <w:spacing w:line="360" w:lineRule="auto"/>
        <w:ind w:firstLine="479" w:firstLineChars="199"/>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六、投标截止时间和开标时间：202</w:t>
      </w:r>
      <w:r>
        <w:rPr>
          <w:rFonts w:hAnsi="宋体" w:cs="宋体"/>
          <w:b/>
          <w:color w:val="000000" w:themeColor="text1"/>
          <w:sz w:val="24"/>
          <w:szCs w:val="24"/>
          <w14:textFill>
            <w14:solidFill>
              <w14:schemeClr w14:val="tx1"/>
            </w14:solidFill>
          </w14:textFill>
        </w:rPr>
        <w:t>3</w:t>
      </w:r>
      <w:r>
        <w:rPr>
          <w:rFonts w:hint="eastAsia" w:hAnsi="宋体" w:cs="宋体"/>
          <w:b/>
          <w:color w:val="000000" w:themeColor="text1"/>
          <w:sz w:val="24"/>
          <w:szCs w:val="24"/>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年 </w:t>
      </w:r>
      <w:r>
        <w:rPr>
          <w:rFonts w:hint="eastAsia" w:hAnsi="宋体" w:cs="宋体"/>
          <w:bCs/>
          <w:color w:val="000000" w:themeColor="text1"/>
          <w:sz w:val="24"/>
          <w:szCs w:val="24"/>
          <w:lang w:val="en-US" w:eastAsia="zh-CN"/>
          <w14:textFill>
            <w14:solidFill>
              <w14:schemeClr w14:val="tx1"/>
            </w14:solidFill>
          </w14:textFill>
        </w:rPr>
        <w:t>2</w:t>
      </w:r>
      <w:r>
        <w:rPr>
          <w:rFonts w:hint="eastAsia" w:hAnsi="宋体" w:cs="宋体"/>
          <w:bCs/>
          <w:color w:val="000000" w:themeColor="text1"/>
          <w:sz w:val="24"/>
          <w:szCs w:val="24"/>
          <w14:textFill>
            <w14:solidFill>
              <w14:schemeClr w14:val="tx1"/>
            </w14:solidFill>
          </w14:textFill>
        </w:rPr>
        <w:t xml:space="preserve">月13  日 10:00  </w:t>
      </w:r>
      <w:r>
        <w:rPr>
          <w:rFonts w:hint="eastAsia" w:hAnsi="宋体" w:cs="宋体"/>
          <w:color w:val="000000" w:themeColor="text1"/>
          <w:sz w:val="24"/>
          <w:szCs w:val="24"/>
          <w14:textFill>
            <w14:solidFill>
              <w14:schemeClr w14:val="tx1"/>
            </w14:solidFill>
          </w14:textFill>
        </w:rPr>
        <w:t>（北京时间）。</w:t>
      </w:r>
    </w:p>
    <w:p>
      <w:pPr>
        <w:pStyle w:val="9"/>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四川成都郫都区安德街道彭温路399号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color w:val="000000" w:themeColor="text1"/>
          <w:sz w:val="24"/>
          <w14:textFill>
            <w14:solidFill>
              <w14:schemeClr w14:val="tx1"/>
            </w14:solidFill>
          </w14:textFill>
        </w:rPr>
        <w:t>四川省成都市郫都区安德街道彭温路399号后勤基建办公区2F开标室</w:t>
      </w:r>
    </w:p>
    <w:p>
      <w:pPr>
        <w:pStyle w:val="59"/>
        <w:snapToGrid w:val="0"/>
        <w:ind w:firstLine="479" w:firstLineChars="199"/>
        <w:rPr>
          <w:rFonts w:hAnsi="宋体" w:cs="宋体"/>
          <w:b/>
          <w:sz w:val="24"/>
          <w:szCs w:val="24"/>
        </w:rPr>
      </w:pPr>
      <w:r>
        <w:rPr>
          <w:rFonts w:hint="eastAsia" w:hAnsi="宋体" w:cs="宋体"/>
          <w:b/>
          <w:sz w:val="24"/>
          <w:szCs w:val="24"/>
        </w:rPr>
        <w:t>八、联系方式</w:t>
      </w:r>
    </w:p>
    <w:p>
      <w:pPr>
        <w:pStyle w:val="59"/>
        <w:adjustRightInd w:val="0"/>
        <w:snapToGrid w:val="0"/>
        <w:ind w:firstLine="480"/>
        <w:rPr>
          <w:rFonts w:hAnsi="宋体" w:cs="宋体"/>
          <w:snapToGrid w:val="0"/>
          <w:sz w:val="24"/>
        </w:rPr>
      </w:pPr>
      <w:r>
        <w:rPr>
          <w:rFonts w:hint="eastAsia" w:hAnsi="宋体" w:cs="宋体"/>
          <w:snapToGrid w:val="0"/>
          <w:sz w:val="24"/>
        </w:rPr>
        <w:t>采购人：四川铁道职业学院</w:t>
      </w:r>
    </w:p>
    <w:p>
      <w:pPr>
        <w:pStyle w:val="59"/>
        <w:adjustRightInd w:val="0"/>
        <w:snapToGrid w:val="0"/>
        <w:ind w:firstLine="480"/>
        <w:rPr>
          <w:rFonts w:hAnsi="宋体" w:cs="宋体"/>
          <w:sz w:val="24"/>
          <w:highlight w:val="yellow"/>
        </w:rPr>
      </w:pPr>
      <w:r>
        <w:rPr>
          <w:rFonts w:hint="eastAsia" w:hAnsi="宋体" w:cs="宋体"/>
          <w:bCs/>
          <w:sz w:val="24"/>
        </w:rPr>
        <w:t>地址：</w:t>
      </w:r>
      <w:r>
        <w:rPr>
          <w:rFonts w:hint="eastAsia" w:hAnsi="宋体" w:cs="宋体"/>
          <w:sz w:val="24"/>
        </w:rPr>
        <w:t>四川成都郫都区安德街道彭温路399号</w:t>
      </w:r>
    </w:p>
    <w:p>
      <w:pPr>
        <w:pStyle w:val="59"/>
        <w:adjustRightInd w:val="0"/>
        <w:snapToGrid w:val="0"/>
        <w:ind w:firstLine="480"/>
        <w:rPr>
          <w:rFonts w:hAnsi="宋体" w:cs="宋体"/>
          <w:sz w:val="24"/>
        </w:rPr>
      </w:pPr>
      <w:r>
        <w:rPr>
          <w:rFonts w:hint="eastAsia" w:hAnsi="宋体" w:cs="宋体"/>
          <w:sz w:val="24"/>
        </w:rPr>
        <w:t xml:space="preserve">联系人：贺老师 </w:t>
      </w:r>
      <w:r>
        <w:rPr>
          <w:rFonts w:hAnsi="宋体" w:cs="宋体"/>
          <w:sz w:val="24"/>
        </w:rPr>
        <w:t xml:space="preserve"> </w:t>
      </w:r>
      <w:r>
        <w:rPr>
          <w:rFonts w:hint="eastAsia" w:hAnsi="宋体" w:cs="宋体"/>
          <w:sz w:val="24"/>
        </w:rPr>
        <w:t>龙老师</w:t>
      </w:r>
    </w:p>
    <w:p>
      <w:pPr>
        <w:pStyle w:val="59"/>
        <w:adjustRightInd w:val="0"/>
        <w:snapToGrid w:val="0"/>
        <w:ind w:firstLine="480"/>
        <w:rPr>
          <w:rFonts w:hAnsi="宋体" w:cs="宋体"/>
          <w:sz w:val="24"/>
        </w:rPr>
      </w:pPr>
      <w:r>
        <w:rPr>
          <w:rFonts w:hint="eastAsia" w:hAnsi="宋体" w:cs="宋体"/>
          <w:sz w:val="24"/>
        </w:rPr>
        <w:t>联系电话：</w:t>
      </w:r>
      <w:r>
        <w:rPr>
          <w:rFonts w:hAnsi="宋体" w:cs="宋体"/>
          <w:sz w:val="24"/>
        </w:rPr>
        <w:t>028-68939875  028-68939880</w:t>
      </w:r>
    </w:p>
    <w:p>
      <w:pPr>
        <w:pStyle w:val="59"/>
        <w:adjustRightInd w:val="0"/>
        <w:snapToGrid w:val="0"/>
        <w:ind w:firstLine="480"/>
        <w:rPr>
          <w:rFonts w:hAnsi="宋体" w:cs="宋体"/>
          <w:sz w:val="24"/>
        </w:rPr>
      </w:pPr>
    </w:p>
    <w:p>
      <w:pPr>
        <w:pStyle w:val="59"/>
        <w:adjustRightInd w:val="0"/>
        <w:snapToGrid w:val="0"/>
        <w:ind w:firstLine="480"/>
        <w:rPr>
          <w:rFonts w:hAnsi="宋体" w:cs="宋体"/>
          <w:sz w:val="24"/>
        </w:rPr>
      </w:pPr>
    </w:p>
    <w:p>
      <w:pPr>
        <w:pStyle w:val="4"/>
        <w:snapToGrid w:val="0"/>
        <w:spacing w:before="0" w:after="0" w:line="360" w:lineRule="auto"/>
        <w:jc w:val="center"/>
        <w:rPr>
          <w:rFonts w:hAnsi="宋体" w:cs="宋体"/>
          <w:sz w:val="30"/>
          <w:szCs w:val="30"/>
        </w:rPr>
      </w:pPr>
      <w:r>
        <w:rPr>
          <w:rFonts w:hint="eastAsia" w:hAnsi="宋体" w:cs="宋体"/>
          <w:sz w:val="24"/>
        </w:rPr>
        <w:t xml:space="preserve"> </w:t>
      </w:r>
      <w:bookmarkStart w:id="5" w:name="_Toc213397009"/>
      <w:bookmarkStart w:id="6" w:name="_Toc358883242"/>
      <w:bookmarkStart w:id="7" w:name="_Toc213396759"/>
      <w:bookmarkStart w:id="8" w:name="_Toc217446031"/>
      <w:bookmarkStart w:id="9" w:name="_Toc213496267"/>
      <w:bookmarkStart w:id="10" w:name="_Toc213396945"/>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7446032"/>
      <w:bookmarkStart w:id="12" w:name="_Toc213396946"/>
      <w:bookmarkStart w:id="13" w:name="_Toc213496268"/>
      <w:bookmarkStart w:id="14" w:name="_Toc189727030"/>
      <w:bookmarkStart w:id="15" w:name="_Toc213396760"/>
      <w:bookmarkStart w:id="16" w:name="_Toc21339701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1"/>
              <w:snapToGrid w:val="0"/>
              <w:spacing w:line="360" w:lineRule="auto"/>
              <w:jc w:val="center"/>
              <w:rPr>
                <w:lang w:val="zh-CN"/>
              </w:rPr>
            </w:pPr>
            <w:r>
              <w:rPr>
                <w:rFonts w:hint="eastAsia"/>
                <w:lang w:val="zh-CN"/>
              </w:rPr>
              <w:t xml:space="preserve">序号 </w:t>
            </w:r>
          </w:p>
        </w:tc>
        <w:tc>
          <w:tcPr>
            <w:tcW w:w="1916" w:type="dxa"/>
            <w:vAlign w:val="center"/>
          </w:tcPr>
          <w:p>
            <w:pPr>
              <w:pStyle w:val="61"/>
              <w:snapToGrid w:val="0"/>
              <w:spacing w:line="360" w:lineRule="auto"/>
              <w:jc w:val="center"/>
              <w:rPr>
                <w:lang w:val="zh-CN"/>
              </w:rPr>
            </w:pPr>
            <w:r>
              <w:rPr>
                <w:rFonts w:hint="eastAsia"/>
                <w:lang w:val="zh-CN"/>
              </w:rPr>
              <w:t xml:space="preserve">应知事项 </w:t>
            </w:r>
          </w:p>
        </w:tc>
        <w:tc>
          <w:tcPr>
            <w:tcW w:w="6819" w:type="dxa"/>
            <w:vAlign w:val="center"/>
          </w:tcPr>
          <w:p>
            <w:pPr>
              <w:pStyle w:val="61"/>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303" w:hRule="exact"/>
          <w:jc w:val="center"/>
        </w:trPr>
        <w:tc>
          <w:tcPr>
            <w:tcW w:w="771" w:type="dxa"/>
            <w:vAlign w:val="center"/>
          </w:tcPr>
          <w:p>
            <w:pPr>
              <w:pStyle w:val="61"/>
              <w:snapToGrid w:val="0"/>
              <w:spacing w:line="360" w:lineRule="auto"/>
              <w:jc w:val="center"/>
            </w:pPr>
            <w:r>
              <w:rPr>
                <w:rFonts w:hint="eastAsia"/>
              </w:rPr>
              <w:t>1</w:t>
            </w:r>
          </w:p>
        </w:tc>
        <w:tc>
          <w:tcPr>
            <w:tcW w:w="1916" w:type="dxa"/>
            <w:vAlign w:val="center"/>
          </w:tcPr>
          <w:p>
            <w:pPr>
              <w:pStyle w:val="61"/>
              <w:snapToGrid w:val="0"/>
              <w:spacing w:line="360" w:lineRule="auto"/>
              <w:jc w:val="center"/>
              <w:rPr>
                <w:lang w:val="zh-CN"/>
              </w:rPr>
            </w:pPr>
            <w:r>
              <w:rPr>
                <w:rFonts w:hint="eastAsia"/>
                <w:lang w:val="zh-CN"/>
              </w:rPr>
              <w:t>采购人</w:t>
            </w:r>
          </w:p>
        </w:tc>
        <w:tc>
          <w:tcPr>
            <w:tcW w:w="6819" w:type="dxa"/>
            <w:vAlign w:val="center"/>
          </w:tcPr>
          <w:p>
            <w:pPr>
              <w:pStyle w:val="59"/>
              <w:snapToGrid w:val="0"/>
              <w:spacing w:line="240" w:lineRule="auto"/>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1"/>
              <w:snapToGrid w:val="0"/>
              <w:ind w:firstLine="240" w:firstLineChars="100"/>
              <w:rPr>
                <w:lang w:val="zh-CN"/>
              </w:rPr>
            </w:pPr>
            <w:r>
              <w:rPr>
                <w:rFonts w:hint="eastAsia"/>
                <w:lang w:val="zh-CN"/>
              </w:rPr>
              <w:t>地址：</w:t>
            </w:r>
            <w:r>
              <w:rPr>
                <w:rFonts w:hint="eastAsia"/>
              </w:rPr>
              <w:t>四川省成都市郫都区安德街道彭温路399号</w:t>
            </w:r>
          </w:p>
          <w:p>
            <w:pPr>
              <w:pStyle w:val="61"/>
              <w:snapToGrid w:val="0"/>
              <w:ind w:firstLine="240" w:firstLineChars="100"/>
              <w:rPr>
                <w:lang w:val="zh-CN"/>
              </w:rPr>
            </w:pPr>
            <w:r>
              <w:rPr>
                <w:rFonts w:hint="eastAsia"/>
                <w:lang w:val="zh-CN"/>
              </w:rPr>
              <w:t xml:space="preserve">联 系 人：贺老师 </w:t>
            </w:r>
            <w:r>
              <w:rPr>
                <w:lang w:val="zh-CN"/>
              </w:rPr>
              <w:t xml:space="preserve"> </w:t>
            </w:r>
            <w:r>
              <w:rPr>
                <w:rFonts w:hint="eastAsia"/>
                <w:lang w:val="zh-CN"/>
              </w:rPr>
              <w:t>龙老师</w:t>
            </w:r>
          </w:p>
          <w:p>
            <w:pPr>
              <w:pStyle w:val="61"/>
              <w:snapToGrid w:val="0"/>
              <w:ind w:firstLine="240" w:firstLineChars="100"/>
            </w:pPr>
            <w:r>
              <w:rPr>
                <w:rFonts w:hint="eastAsia"/>
                <w:lang w:val="zh-CN"/>
              </w:rPr>
              <w:t>联系电话：</w:t>
            </w:r>
            <w:r>
              <w:rPr>
                <w:lang w:val="zh-CN"/>
              </w:rPr>
              <w:t>028-68939875  028-68939880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2</w:t>
            </w:r>
          </w:p>
        </w:tc>
        <w:tc>
          <w:tcPr>
            <w:tcW w:w="1916" w:type="dxa"/>
            <w:vAlign w:val="center"/>
          </w:tcPr>
          <w:p>
            <w:pPr>
              <w:pStyle w:val="61"/>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1"/>
              <w:snapToGrid w:val="0"/>
              <w:spacing w:line="360" w:lineRule="auto"/>
              <w:ind w:firstLine="240" w:firstLineChars="100"/>
            </w:pPr>
            <w:r>
              <w:rPr>
                <w:rFonts w:hint="eastAsia"/>
                <w:bCs/>
              </w:rPr>
              <w:t>2023年招生宣传资料设计制作采购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1"/>
              <w:snapToGrid w:val="0"/>
              <w:spacing w:line="360" w:lineRule="auto"/>
              <w:jc w:val="center"/>
            </w:pPr>
            <w:r>
              <w:rPr>
                <w:rFonts w:hint="eastAsia"/>
              </w:rPr>
              <w:t>3</w:t>
            </w:r>
          </w:p>
        </w:tc>
        <w:tc>
          <w:tcPr>
            <w:tcW w:w="1916" w:type="dxa"/>
            <w:vAlign w:val="center"/>
          </w:tcPr>
          <w:p>
            <w:pPr>
              <w:pStyle w:val="61"/>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1"/>
              <w:snapToGrid w:val="0"/>
              <w:spacing w:line="360" w:lineRule="auto"/>
              <w:ind w:firstLine="240" w:firstLineChars="100"/>
            </w:pPr>
            <w:r>
              <w:rPr>
                <w:rFonts w:hint="eastAsia"/>
              </w:rPr>
              <w:t>TZY-ZB-2023001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4</w:t>
            </w:r>
          </w:p>
        </w:tc>
        <w:tc>
          <w:tcPr>
            <w:tcW w:w="1916" w:type="dxa"/>
            <w:vAlign w:val="center"/>
          </w:tcPr>
          <w:p>
            <w:pPr>
              <w:pStyle w:val="61"/>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1"/>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5</w:t>
            </w:r>
          </w:p>
        </w:tc>
        <w:tc>
          <w:tcPr>
            <w:tcW w:w="1916" w:type="dxa"/>
            <w:vAlign w:val="center"/>
          </w:tcPr>
          <w:p>
            <w:pPr>
              <w:pStyle w:val="61"/>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1"/>
              <w:snapToGrid w:val="0"/>
              <w:spacing w:line="360" w:lineRule="auto"/>
              <w:ind w:firstLine="240" w:firstLineChars="100"/>
            </w:pPr>
            <w:r>
              <w:t>7</w:t>
            </w:r>
            <w:r>
              <w:rPr>
                <w:rFonts w:hint="eastAsi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1"/>
              <w:snapToGrid w:val="0"/>
              <w:spacing w:line="360" w:lineRule="auto"/>
              <w:jc w:val="center"/>
            </w:pPr>
            <w:r>
              <w:rPr>
                <w:rFonts w:hint="eastAsia"/>
              </w:rPr>
              <w:t>6</w:t>
            </w:r>
          </w:p>
        </w:tc>
        <w:tc>
          <w:tcPr>
            <w:tcW w:w="1916" w:type="dxa"/>
            <w:vAlign w:val="center"/>
          </w:tcPr>
          <w:p>
            <w:pPr>
              <w:pStyle w:val="61"/>
              <w:snapToGrid w:val="0"/>
              <w:spacing w:line="360" w:lineRule="auto"/>
              <w:jc w:val="center"/>
              <w:rPr>
                <w:lang w:val="zh-CN"/>
              </w:rPr>
            </w:pPr>
            <w:r>
              <w:rPr>
                <w:rFonts w:hint="eastAsia"/>
                <w:lang w:val="zh-CN"/>
              </w:rPr>
              <w:t>构成招标文件的其他文件</w:t>
            </w:r>
          </w:p>
        </w:tc>
        <w:tc>
          <w:tcPr>
            <w:tcW w:w="6819" w:type="dxa"/>
            <w:vAlign w:val="center"/>
          </w:tcPr>
          <w:p>
            <w:pPr>
              <w:pStyle w:val="61"/>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7</w:t>
            </w:r>
          </w:p>
        </w:tc>
        <w:tc>
          <w:tcPr>
            <w:tcW w:w="1916" w:type="dxa"/>
            <w:vAlign w:val="center"/>
          </w:tcPr>
          <w:p>
            <w:pPr>
              <w:pStyle w:val="61"/>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1"/>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8</w:t>
            </w:r>
          </w:p>
        </w:tc>
        <w:tc>
          <w:tcPr>
            <w:tcW w:w="1916" w:type="dxa"/>
            <w:vAlign w:val="center"/>
          </w:tcPr>
          <w:p>
            <w:pPr>
              <w:pStyle w:val="61"/>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1"/>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正本一套，用于唱标的“投标报价表”一份、样品一份。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投标文件、投标报价表及样品的包装和密封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投标文件、投标报价表、样品分别包装和密封，同时递交采购人。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样品设计资料获取</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rPr>
                <w:lang w:val="zh-CN"/>
              </w:rPr>
            </w:pPr>
            <w:r>
              <w:rPr>
                <w:rFonts w:hint="eastAsia"/>
                <w:lang w:val="zh-CN"/>
              </w:rPr>
              <w:t>学校官网：</w:t>
            </w:r>
            <w:r>
              <w:rPr>
                <w:lang w:val="zh-CN"/>
              </w:rPr>
              <w:t>https://www.scrc.org.cn/</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rPr>
                <w:lang w:val="zh-CN"/>
              </w:rPr>
            </w:pPr>
            <w:r>
              <w:rPr>
                <w:rFonts w:hint="eastAsia"/>
                <w:lang w:val="zh-CN"/>
              </w:rPr>
              <w:t>a.时间和地点详见 “投标邀请”;</w:t>
            </w:r>
          </w:p>
          <w:p>
            <w:pPr>
              <w:pStyle w:val="61"/>
              <w:snapToGrid w:val="0"/>
              <w:spacing w:line="360" w:lineRule="auto"/>
              <w:ind w:firstLine="240" w:firstLineChars="100"/>
              <w:rPr>
                <w:lang w:val="zh-CN"/>
              </w:rPr>
            </w:pPr>
            <w:r>
              <w:rPr>
                <w:rFonts w:hint="eastAsia"/>
                <w:lang w:val="zh-CN"/>
              </w:rPr>
              <w:t>b.采购人在招标文件规定的时间和地点组织开标，投标人代表人执有效身份证参加。</w:t>
            </w:r>
          </w:p>
          <w:p>
            <w:pPr>
              <w:pStyle w:val="61"/>
              <w:snapToGrid w:val="0"/>
              <w:spacing w:line="360" w:lineRule="auto"/>
              <w:ind w:firstLine="240" w:firstLineChars="100"/>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15</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rPr>
                <w:lang w:val="zh-CN"/>
              </w:rPr>
            </w:pPr>
            <w:r>
              <w:rPr>
                <w:rFonts w:hint="eastAsia"/>
                <w:lang w:val="zh-CN"/>
              </w:rPr>
              <w:t>时间：</w:t>
            </w:r>
            <w:r>
              <w:rPr>
                <w:rFonts w:hint="eastAsia"/>
              </w:rPr>
              <w:t>202</w:t>
            </w:r>
            <w:r>
              <w:t>3</w:t>
            </w:r>
            <w:r>
              <w:rPr>
                <w:rFonts w:hint="eastAsia"/>
                <w:lang w:val="zh-CN"/>
              </w:rPr>
              <w:t>年</w:t>
            </w:r>
            <w:r>
              <w:rPr>
                <w:rFonts w:hint="eastAsia"/>
              </w:rPr>
              <w:t xml:space="preserve"> </w:t>
            </w:r>
            <w:r>
              <w:rPr>
                <w:rFonts w:hint="eastAsia"/>
                <w:lang w:val="en-US" w:eastAsia="zh-CN"/>
              </w:rPr>
              <w:t>2</w:t>
            </w:r>
            <w:r>
              <w:rPr>
                <w:rFonts w:hint="eastAsia"/>
              </w:rPr>
              <w:t xml:space="preserve"> 月 13 </w:t>
            </w:r>
            <w:r>
              <w:rPr>
                <w:rFonts w:hint="eastAsia"/>
                <w:lang w:val="zh-CN"/>
              </w:rPr>
              <w:t>日</w:t>
            </w:r>
            <w:r>
              <w:rPr>
                <w:rFonts w:hint="eastAsia"/>
              </w:rPr>
              <w:t>10:00</w:t>
            </w:r>
            <w:r>
              <w:rPr>
                <w:rFonts w:hint="eastAsia"/>
                <w:lang w:val="zh-CN"/>
              </w:rPr>
              <w:t>（北京时间）</w:t>
            </w:r>
          </w:p>
          <w:p>
            <w:pPr>
              <w:pStyle w:val="61"/>
              <w:snapToGrid w:val="0"/>
              <w:spacing w:line="360" w:lineRule="auto"/>
              <w:ind w:firstLine="240" w:firstLineChars="100"/>
            </w:pPr>
            <w:r>
              <w:rPr>
                <w:rFonts w:hint="eastAsia"/>
                <w:lang w:val="zh-CN"/>
              </w:rPr>
              <w:t>地点：</w:t>
            </w:r>
            <w:r>
              <w:rPr>
                <w:rFonts w:hint="eastAsia"/>
              </w:rPr>
              <w:t>四川省成都市郫都区安德街道彭温路399号后勤基建办公区2F开标室</w:t>
            </w:r>
          </w:p>
        </w:tc>
      </w:tr>
    </w:tbl>
    <w:p>
      <w:pPr>
        <w:pStyle w:val="5"/>
        <w:snapToGrid w:val="0"/>
        <w:spacing w:before="0" w:after="0" w:line="360" w:lineRule="auto"/>
        <w:jc w:val="center"/>
        <w:rPr>
          <w:rFonts w:ascii="宋体" w:hAnsi="宋体" w:eastAsia="宋体" w:cs="宋体"/>
          <w:sz w:val="30"/>
          <w:szCs w:val="30"/>
        </w:rPr>
      </w:pPr>
      <w:bookmarkStart w:id="17" w:name="_Toc183582209"/>
      <w:bookmarkStart w:id="18" w:name="_Toc89075875"/>
      <w:bookmarkStart w:id="19" w:name="_Toc183682346"/>
      <w:bookmarkStart w:id="20" w:name="_Toc217446038"/>
      <w:bookmarkStart w:id="21" w:name="_Toc77400779"/>
      <w:r>
        <w:rPr>
          <w:rFonts w:hint="eastAsia" w:ascii="宋体" w:hAnsi="宋体" w:eastAsia="宋体" w:cs="宋体"/>
          <w:sz w:val="30"/>
          <w:szCs w:val="30"/>
        </w:rPr>
        <w:t>二、招标文件</w:t>
      </w:r>
      <w:bookmarkEnd w:id="17"/>
      <w:bookmarkEnd w:id="18"/>
      <w:bookmarkEnd w:id="19"/>
      <w:bookmarkEnd w:id="20"/>
      <w:bookmarkEnd w:id="21"/>
      <w:bookmarkStart w:id="22" w:name="_Toc217446039"/>
      <w:bookmarkStart w:id="23" w:name="_Toc183682347"/>
      <w:bookmarkStart w:id="24" w:name="_Toc183582210"/>
    </w:p>
    <w:p>
      <w:pPr>
        <w:pStyle w:val="5"/>
        <w:adjustRightInd w:val="0"/>
        <w:snapToGrid w:val="0"/>
        <w:spacing w:before="0" w:after="0" w:line="360" w:lineRule="auto"/>
        <w:ind w:firstLine="482" w:firstLineChars="200"/>
        <w:rPr>
          <w:rFonts w:ascii="宋体" w:hAnsi="宋体" w:eastAsia="宋体" w:cs="宋体"/>
          <w:sz w:val="30"/>
          <w:szCs w:val="30"/>
        </w:rPr>
      </w:pPr>
      <w:r>
        <w:rPr>
          <w:rFonts w:hint="eastAsia" w:hAnsi="宋体" w:cs="宋体"/>
          <w:sz w:val="24"/>
          <w:szCs w:val="24"/>
        </w:rPr>
        <w:t>1．招标文件的构成</w:t>
      </w:r>
      <w:bookmarkEnd w:id="22"/>
      <w:bookmarkEnd w:id="23"/>
      <w:bookmarkEnd w:id="24"/>
    </w:p>
    <w:p>
      <w:pPr>
        <w:tabs>
          <w:tab w:val="left" w:pos="720"/>
        </w:tabs>
        <w:adjustRightInd w:val="0"/>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adjustRightInd w:val="0"/>
        <w:snapToGrid w:val="0"/>
        <w:spacing w:line="360" w:lineRule="auto"/>
        <w:ind w:firstLine="480" w:firstLineChars="200"/>
        <w:rPr>
          <w:rFonts w:hAnsi="宋体" w:cs="宋体"/>
          <w:sz w:val="24"/>
          <w:szCs w:val="24"/>
        </w:rPr>
      </w:pPr>
      <w:r>
        <w:rPr>
          <w:rFonts w:hint="eastAsia" w:hAnsi="宋体" w:cs="宋体"/>
          <w:sz w:val="24"/>
          <w:szCs w:val="24"/>
        </w:rPr>
        <w:t>（一）投标邀请；</w:t>
      </w:r>
    </w:p>
    <w:p>
      <w:pPr>
        <w:tabs>
          <w:tab w:val="left" w:pos="720"/>
        </w:tabs>
        <w:adjustRightInd w:val="0"/>
        <w:snapToGrid w:val="0"/>
        <w:spacing w:line="360" w:lineRule="auto"/>
        <w:ind w:firstLine="480" w:firstLineChars="200"/>
        <w:rPr>
          <w:rFonts w:hAnsi="宋体" w:cs="宋体"/>
          <w:sz w:val="24"/>
          <w:szCs w:val="24"/>
        </w:rPr>
      </w:pPr>
      <w:r>
        <w:rPr>
          <w:rFonts w:hint="eastAsia" w:hAnsi="宋体" w:cs="宋体"/>
          <w:sz w:val="24"/>
          <w:szCs w:val="24"/>
        </w:rPr>
        <w:t>（二）投标人须知；</w:t>
      </w:r>
    </w:p>
    <w:p>
      <w:pPr>
        <w:tabs>
          <w:tab w:val="left" w:pos="720"/>
        </w:tabs>
        <w:adjustRightInd w:val="0"/>
        <w:snapToGrid w:val="0"/>
        <w:spacing w:line="360" w:lineRule="auto"/>
        <w:ind w:firstLine="480" w:firstLineChars="200"/>
        <w:rPr>
          <w:rFonts w:hAnsi="宋体" w:cs="宋体"/>
          <w:sz w:val="24"/>
          <w:szCs w:val="24"/>
        </w:rPr>
      </w:pPr>
      <w:r>
        <w:rPr>
          <w:rFonts w:hint="eastAsia" w:hAnsi="宋体" w:cs="宋体"/>
          <w:sz w:val="24"/>
          <w:szCs w:val="24"/>
        </w:rPr>
        <w:t>（三）投标文件格式；</w:t>
      </w:r>
    </w:p>
    <w:p>
      <w:pPr>
        <w:tabs>
          <w:tab w:val="left" w:pos="720"/>
        </w:tabs>
        <w:adjustRightInd w:val="0"/>
        <w:snapToGrid w:val="0"/>
        <w:spacing w:line="360" w:lineRule="auto"/>
        <w:ind w:firstLine="480" w:firstLineChars="200"/>
        <w:rPr>
          <w:rFonts w:hAnsi="宋体" w:cs="宋体"/>
          <w:sz w:val="24"/>
          <w:szCs w:val="24"/>
        </w:rPr>
      </w:pPr>
      <w:r>
        <w:rPr>
          <w:rFonts w:hint="eastAsia" w:hAnsi="宋体" w:cs="宋体"/>
          <w:sz w:val="24"/>
          <w:szCs w:val="24"/>
        </w:rPr>
        <w:t>（四）招标项目技术、商务及其他要求；</w:t>
      </w:r>
    </w:p>
    <w:p>
      <w:pPr>
        <w:tabs>
          <w:tab w:val="left" w:pos="720"/>
        </w:tabs>
        <w:adjustRightInd w:val="0"/>
        <w:snapToGrid w:val="0"/>
        <w:spacing w:line="360" w:lineRule="auto"/>
        <w:ind w:firstLine="480" w:firstLineChars="200"/>
        <w:rPr>
          <w:rFonts w:hAnsi="宋体" w:cs="宋体"/>
          <w:sz w:val="24"/>
          <w:szCs w:val="24"/>
        </w:rPr>
      </w:pPr>
      <w:r>
        <w:rPr>
          <w:rFonts w:hint="eastAsia" w:hAnsi="宋体" w:cs="宋体"/>
          <w:sz w:val="24"/>
          <w:szCs w:val="24"/>
        </w:rPr>
        <w:t>（五）评标办法；</w:t>
      </w:r>
    </w:p>
    <w:p>
      <w:pPr>
        <w:tabs>
          <w:tab w:val="left" w:pos="720"/>
        </w:tabs>
        <w:adjustRightInd w:val="0"/>
        <w:snapToGrid w:val="0"/>
        <w:spacing w:line="360" w:lineRule="auto"/>
        <w:ind w:firstLine="480" w:firstLineChars="200"/>
        <w:rPr>
          <w:rFonts w:hAnsi="宋体" w:cs="宋体"/>
          <w:sz w:val="24"/>
          <w:szCs w:val="24"/>
        </w:rPr>
      </w:pPr>
      <w:r>
        <w:rPr>
          <w:rFonts w:hint="eastAsia" w:hAnsi="宋体" w:cs="宋体"/>
          <w:sz w:val="24"/>
          <w:szCs w:val="24"/>
        </w:rPr>
        <w:t>（六）合同主要条款；</w:t>
      </w:r>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adjustRightInd w:val="0"/>
        <w:snapToGrid w:val="0"/>
        <w:spacing w:before="0" w:after="0" w:line="360" w:lineRule="auto"/>
        <w:ind w:firstLine="482" w:firstLineChars="200"/>
        <w:rPr>
          <w:rFonts w:hAnsi="宋体" w:cs="宋体"/>
          <w:sz w:val="24"/>
          <w:szCs w:val="24"/>
        </w:rPr>
      </w:pPr>
      <w:bookmarkStart w:id="25" w:name="_Toc183682348"/>
      <w:bookmarkStart w:id="26" w:name="_Toc183582211"/>
      <w:bookmarkStart w:id="27" w:name="_Toc217446040"/>
      <w:r>
        <w:rPr>
          <w:rFonts w:hint="eastAsia" w:hAnsi="宋体" w:cs="宋体"/>
          <w:sz w:val="24"/>
          <w:szCs w:val="24"/>
        </w:rPr>
        <w:t>2.招标文件的澄清</w:t>
      </w:r>
      <w:bookmarkEnd w:id="25"/>
      <w:bookmarkEnd w:id="26"/>
      <w:r>
        <w:rPr>
          <w:rFonts w:hint="eastAsia" w:hAnsi="宋体" w:cs="宋体"/>
          <w:sz w:val="24"/>
          <w:szCs w:val="24"/>
        </w:rPr>
        <w:t>和修改</w:t>
      </w:r>
      <w:bookmarkEnd w:id="27"/>
    </w:p>
    <w:p>
      <w:pPr>
        <w:tabs>
          <w:tab w:val="left" w:pos="720"/>
        </w:tabs>
        <w:adjustRightInd w:val="0"/>
        <w:snapToGrid w:val="0"/>
        <w:spacing w:line="360" w:lineRule="auto"/>
        <w:ind w:firstLine="480" w:firstLineChars="200"/>
        <w:rPr>
          <w:rFonts w:hAnsi="宋体" w:cs="宋体"/>
          <w:sz w:val="24"/>
          <w:szCs w:val="24"/>
        </w:rPr>
      </w:pPr>
      <w:r>
        <w:rPr>
          <w:rFonts w:hint="eastAsia" w:hAnsi="宋体" w:cs="宋体"/>
          <w:sz w:val="24"/>
          <w:szCs w:val="24"/>
        </w:rPr>
        <w:t>2.1在投标截止时间前，招标采购单位可以对招标文件进行澄清或者修改。</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183682351"/>
      <w:bookmarkStart w:id="29" w:name="_Toc217446042"/>
      <w:bookmarkStart w:id="30" w:name="_Toc89075876"/>
      <w:bookmarkStart w:id="31" w:name="_Toc77400780"/>
      <w:bookmarkStart w:id="32" w:name="_Toc183582214"/>
      <w:r>
        <w:rPr>
          <w:rFonts w:hint="eastAsia" w:ascii="宋体" w:hAnsi="宋体" w:eastAsia="宋体" w:cs="宋体"/>
          <w:sz w:val="30"/>
          <w:szCs w:val="30"/>
        </w:rPr>
        <w:t>三、投标文件</w:t>
      </w:r>
      <w:bookmarkEnd w:id="28"/>
      <w:bookmarkEnd w:id="29"/>
      <w:bookmarkEnd w:id="30"/>
      <w:bookmarkEnd w:id="31"/>
      <w:bookmarkEnd w:id="32"/>
    </w:p>
    <w:p>
      <w:pPr>
        <w:pStyle w:val="6"/>
        <w:adjustRightInd w:val="0"/>
        <w:snapToGrid w:val="0"/>
        <w:spacing w:before="0" w:after="0" w:line="360" w:lineRule="auto"/>
        <w:ind w:firstLine="482" w:firstLineChars="200"/>
        <w:rPr>
          <w:rFonts w:hAnsi="宋体" w:cs="宋体"/>
          <w:sz w:val="24"/>
          <w:szCs w:val="24"/>
        </w:rPr>
      </w:pPr>
      <w:bookmarkStart w:id="33" w:name="_Toc183682352"/>
      <w:bookmarkStart w:id="34" w:name="_Toc183582215"/>
      <w:bookmarkStart w:id="35" w:name="_Toc217446043"/>
      <w:r>
        <w:rPr>
          <w:rFonts w:hint="eastAsia" w:hAnsi="宋体" w:cs="宋体"/>
          <w:sz w:val="24"/>
          <w:szCs w:val="24"/>
        </w:rPr>
        <w:t>3.投标文件的语言</w:t>
      </w:r>
      <w:bookmarkEnd w:id="33"/>
      <w:bookmarkEnd w:id="34"/>
      <w:bookmarkEnd w:id="35"/>
    </w:p>
    <w:p>
      <w:pPr>
        <w:adjustRightInd w:val="0"/>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adjustRightInd w:val="0"/>
        <w:snapToGrid w:val="0"/>
        <w:spacing w:before="0" w:after="0" w:line="360" w:lineRule="auto"/>
        <w:ind w:firstLine="482" w:firstLineChars="200"/>
        <w:rPr>
          <w:rFonts w:hAnsi="宋体" w:cs="宋体"/>
          <w:sz w:val="24"/>
          <w:szCs w:val="24"/>
        </w:rPr>
      </w:pPr>
      <w:bookmarkStart w:id="36" w:name="_Toc217446045"/>
      <w:r>
        <w:rPr>
          <w:rFonts w:hint="eastAsia" w:hAnsi="宋体" w:cs="宋体"/>
          <w:sz w:val="24"/>
          <w:szCs w:val="24"/>
        </w:rPr>
        <w:t>4.投标货币</w:t>
      </w:r>
      <w:bookmarkEnd w:id="36"/>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本次招标项目的投标均以人民币报价。</w:t>
      </w:r>
    </w:p>
    <w:p>
      <w:pPr>
        <w:pStyle w:val="6"/>
        <w:adjustRightInd w:val="0"/>
        <w:snapToGrid w:val="0"/>
        <w:spacing w:before="0" w:after="0" w:line="360" w:lineRule="auto"/>
        <w:ind w:firstLine="482" w:firstLineChars="200"/>
        <w:rPr>
          <w:rFonts w:hAnsi="宋体" w:cs="宋体"/>
          <w:sz w:val="24"/>
          <w:szCs w:val="24"/>
        </w:rPr>
      </w:pPr>
      <w:bookmarkStart w:id="37" w:name="_Toc217446047"/>
      <w:r>
        <w:rPr>
          <w:rFonts w:hint="eastAsia" w:hAnsi="宋体" w:cs="宋体"/>
          <w:sz w:val="24"/>
          <w:szCs w:val="24"/>
        </w:rPr>
        <w:t>5.知识产权</w:t>
      </w:r>
      <w:bookmarkEnd w:id="37"/>
    </w:p>
    <w:p>
      <w:pPr>
        <w:pStyle w:val="9"/>
        <w:adjustRightInd w:val="0"/>
        <w:snapToGrid w:val="0"/>
        <w:spacing w:line="360" w:lineRule="auto"/>
        <w:ind w:firstLine="480" w:firstLineChars="200"/>
        <w:rPr>
          <w:rFonts w:ascii="宋体" w:hAnsi="宋体" w:cs="宋体"/>
          <w:sz w:val="24"/>
          <w:szCs w:val="24"/>
        </w:rPr>
      </w:pPr>
      <w:r>
        <w:rPr>
          <w:rFonts w:hint="eastAsia" w:hAnsi="宋体" w:cs="宋体"/>
          <w:sz w:val="24"/>
          <w:szCs w:val="24"/>
        </w:rPr>
        <w:t>5</w:t>
      </w:r>
      <w:r>
        <w:rPr>
          <w:rFonts w:hint="eastAsia" w:ascii="宋体" w:hAnsi="宋体" w:cs="宋体"/>
          <w:sz w:val="24"/>
          <w:szCs w:val="24"/>
        </w:rPr>
        <w:t>.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adjustRightInd w:val="0"/>
        <w:snapToGrid w:val="0"/>
        <w:spacing w:line="360" w:lineRule="auto"/>
        <w:ind w:firstLine="480" w:firstLineChars="200"/>
        <w:rPr>
          <w:rFonts w:ascii="宋体" w:hAnsi="宋体" w:cs="宋体"/>
          <w:sz w:val="24"/>
          <w:szCs w:val="24"/>
        </w:rPr>
      </w:pPr>
      <w:r>
        <w:rPr>
          <w:rFonts w:hint="eastAsia" w:hAnsi="宋体" w:cs="宋体"/>
          <w:sz w:val="24"/>
          <w:szCs w:val="24"/>
        </w:rPr>
        <w:t>5</w:t>
      </w:r>
      <w:r>
        <w:rPr>
          <w:rFonts w:hint="eastAsia" w:ascii="宋体" w:hAnsi="宋体" w:cs="宋体"/>
          <w:sz w:val="24"/>
          <w:szCs w:val="24"/>
        </w:rPr>
        <w:t>.2采购人享有本项目实施过程中产生的知识成果及知识产权。</w:t>
      </w:r>
    </w:p>
    <w:p>
      <w:pPr>
        <w:pStyle w:val="6"/>
        <w:adjustRightInd w:val="0"/>
        <w:snapToGrid w:val="0"/>
        <w:spacing w:before="0" w:after="0" w:line="360" w:lineRule="auto"/>
        <w:ind w:firstLine="482" w:firstLineChars="200"/>
        <w:rPr>
          <w:rFonts w:hAnsi="宋体" w:cs="宋体"/>
          <w:sz w:val="24"/>
          <w:szCs w:val="24"/>
        </w:rPr>
      </w:pPr>
      <w:bookmarkStart w:id="38" w:name="_Toc183682354"/>
      <w:bookmarkStart w:id="39" w:name="_Toc183582217"/>
      <w:bookmarkStart w:id="40" w:name="_Toc217446048"/>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183582218"/>
      <w:bookmarkStart w:id="44" w:name="_Toc183682355"/>
      <w:bookmarkStart w:id="45" w:name="_Toc217446049"/>
      <w:r>
        <w:rPr>
          <w:rFonts w:hint="eastAsia" w:hAnsi="宋体" w:cs="宋体"/>
          <w:sz w:val="24"/>
          <w:szCs w:val="24"/>
        </w:rPr>
        <w:t>。</w:t>
      </w:r>
    </w:p>
    <w:p>
      <w:pPr>
        <w:pStyle w:val="6"/>
        <w:adjustRightInd w:val="0"/>
        <w:snapToGrid w:val="0"/>
        <w:spacing w:before="0" w:after="0" w:line="360" w:lineRule="auto"/>
        <w:ind w:firstLine="480" w:firstLineChars="200"/>
        <w:rPr>
          <w:rFonts w:hAnsi="宋体" w:cs="宋体"/>
          <w:sz w:val="24"/>
          <w:szCs w:val="24"/>
        </w:rPr>
      </w:pPr>
      <w:r>
        <w:rPr>
          <w:rFonts w:hint="eastAsia" w:hAnsi="宋体" w:cs="宋体"/>
          <w:b w:val="0"/>
          <w:kern w:val="2"/>
          <w:sz w:val="24"/>
          <w:szCs w:val="24"/>
        </w:rPr>
        <w:t>投标文件包括：</w:t>
      </w:r>
    </w:p>
    <w:p>
      <w:pPr>
        <w:pStyle w:val="9"/>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（1）投标函</w:t>
      </w:r>
    </w:p>
    <w:p>
      <w:pPr>
        <w:pStyle w:val="9"/>
        <w:numPr>
          <w:ilvl w:val="0"/>
          <w:numId w:val="3"/>
        </w:numPr>
        <w:adjustRightInd w:val="0"/>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9"/>
        <w:numPr>
          <w:ilvl w:val="0"/>
          <w:numId w:val="3"/>
        </w:numPr>
        <w:adjustRightInd w:val="0"/>
        <w:snapToGrid w:val="0"/>
        <w:spacing w:line="360" w:lineRule="auto"/>
        <w:rPr>
          <w:rFonts w:ascii="宋体" w:hAnsi="宋体" w:cs="宋体"/>
          <w:sz w:val="24"/>
          <w:szCs w:val="24"/>
        </w:rPr>
      </w:pPr>
      <w:r>
        <w:rPr>
          <w:rFonts w:hint="eastAsia" w:ascii="宋体" w:hAnsi="宋体" w:cs="宋体"/>
          <w:sz w:val="24"/>
          <w:szCs w:val="24"/>
        </w:rPr>
        <w:t>投标报价表</w:t>
      </w:r>
    </w:p>
    <w:p>
      <w:pPr>
        <w:pStyle w:val="9"/>
        <w:numPr>
          <w:ilvl w:val="0"/>
          <w:numId w:val="3"/>
        </w:numPr>
        <w:adjustRightInd w:val="0"/>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9"/>
        <w:numPr>
          <w:ilvl w:val="0"/>
          <w:numId w:val="4"/>
        </w:numPr>
        <w:adjustRightInd w:val="0"/>
        <w:snapToGrid w:val="0"/>
        <w:spacing w:line="360" w:lineRule="auto"/>
        <w:rPr>
          <w:rFonts w:ascii="宋体" w:hAnsi="宋体" w:cs="宋体"/>
          <w:sz w:val="24"/>
          <w:szCs w:val="24"/>
        </w:rPr>
      </w:pPr>
      <w:r>
        <w:rPr>
          <w:rFonts w:hint="eastAsia" w:ascii="宋体" w:hAnsi="宋体" w:cs="宋体"/>
          <w:sz w:val="24"/>
          <w:szCs w:val="24"/>
        </w:rPr>
        <w:t>商务应答表</w:t>
      </w:r>
    </w:p>
    <w:p>
      <w:pPr>
        <w:pStyle w:val="9"/>
        <w:numPr>
          <w:ilvl w:val="0"/>
          <w:numId w:val="4"/>
        </w:numPr>
        <w:adjustRightInd w:val="0"/>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9"/>
        <w:numPr>
          <w:ilvl w:val="0"/>
          <w:numId w:val="4"/>
        </w:numPr>
        <w:adjustRightInd w:val="0"/>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482" w:firstLineChars="200"/>
        <w:rPr>
          <w:rFonts w:hAnsi="宋体" w:cs="宋体"/>
          <w:sz w:val="24"/>
          <w:szCs w:val="24"/>
        </w:rPr>
      </w:pPr>
      <w:r>
        <w:rPr>
          <w:rFonts w:hint="eastAsia" w:hAnsi="宋体" w:cs="宋体"/>
          <w:sz w:val="24"/>
          <w:szCs w:val="24"/>
        </w:rPr>
        <w:t>7.投标文件的说明。</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9"/>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（1）投标产品的品牌、型号、配置；</w:t>
      </w:r>
    </w:p>
    <w:p>
      <w:pPr>
        <w:pStyle w:val="9"/>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9"/>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（3）技术方案、项目实施方案；</w:t>
      </w:r>
    </w:p>
    <w:p>
      <w:pPr>
        <w:pStyle w:val="9"/>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80" w:firstLineChars="200"/>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（1）投标函；</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（2）法定代表人授权书；</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（3）法定代表人和授权代表人身份证复印件；</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（4）证明投标人业绩的有关材料；</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（5）商务应答表。</w:t>
      </w:r>
    </w:p>
    <w:p>
      <w:pPr>
        <w:pStyle w:val="6"/>
        <w:tabs>
          <w:tab w:val="left" w:pos="3480"/>
        </w:tabs>
        <w:snapToGrid w:val="0"/>
        <w:spacing w:before="0" w:after="0" w:line="360" w:lineRule="auto"/>
        <w:ind w:firstLine="482" w:firstLineChars="20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adjustRightInd w:val="0"/>
        <w:snapToGrid w:val="0"/>
        <w:spacing w:before="0" w:after="0" w:line="360" w:lineRule="auto"/>
        <w:ind w:firstLine="482" w:firstLineChars="200"/>
        <w:rPr>
          <w:rFonts w:hAnsi="宋体" w:cs="宋体"/>
          <w:sz w:val="24"/>
          <w:szCs w:val="24"/>
        </w:rPr>
      </w:pPr>
      <w:bookmarkStart w:id="46" w:name="_Toc217446051"/>
      <w:bookmarkStart w:id="47" w:name="_Toc183682361"/>
      <w:bookmarkStart w:id="48" w:name="_Toc183582224"/>
      <w:r>
        <w:rPr>
          <w:rFonts w:hint="eastAsia" w:hAnsi="宋体" w:cs="宋体"/>
          <w:sz w:val="24"/>
          <w:szCs w:val="24"/>
        </w:rPr>
        <w:t>9．投标有效期</w:t>
      </w:r>
      <w:bookmarkEnd w:id="46"/>
      <w:bookmarkEnd w:id="47"/>
      <w:bookmarkEnd w:id="48"/>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adjustRightInd w:val="0"/>
        <w:snapToGrid w:val="0"/>
        <w:spacing w:before="0" w:after="0" w:line="360" w:lineRule="auto"/>
        <w:ind w:firstLine="482" w:firstLineChars="200"/>
        <w:rPr>
          <w:rFonts w:hAnsi="宋体" w:cs="宋体"/>
          <w:sz w:val="24"/>
          <w:szCs w:val="24"/>
        </w:rPr>
      </w:pPr>
      <w:bookmarkStart w:id="49" w:name="_Toc89075877"/>
      <w:bookmarkStart w:id="50" w:name="_Toc183582226"/>
      <w:bookmarkStart w:id="51" w:name="_Toc77400781"/>
      <w:bookmarkStart w:id="52" w:name="_Toc183682363"/>
      <w:bookmarkStart w:id="53" w:name="_Toc217446053"/>
      <w:r>
        <w:rPr>
          <w:rFonts w:hint="eastAsia" w:hAnsi="宋体" w:cs="宋体"/>
          <w:sz w:val="24"/>
          <w:szCs w:val="24"/>
        </w:rPr>
        <w:t>10.投标文件的密封和标</w:t>
      </w:r>
      <w:bookmarkEnd w:id="49"/>
      <w:bookmarkEnd w:id="50"/>
      <w:bookmarkEnd w:id="51"/>
      <w:bookmarkEnd w:id="52"/>
      <w:r>
        <w:rPr>
          <w:rFonts w:hint="eastAsia" w:hAnsi="宋体" w:cs="宋体"/>
          <w:sz w:val="24"/>
          <w:szCs w:val="24"/>
        </w:rPr>
        <w:t>注</w:t>
      </w:r>
      <w:bookmarkEnd w:id="53"/>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adjustRightInd w:val="0"/>
        <w:snapToGrid w:val="0"/>
        <w:spacing w:before="0" w:after="0" w:line="360" w:lineRule="auto"/>
        <w:ind w:firstLine="482" w:firstLineChars="200"/>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11.2 本次招标不接受邮寄的投标文件。</w:t>
      </w:r>
    </w:p>
    <w:p>
      <w:pPr>
        <w:pStyle w:val="6"/>
        <w:adjustRightInd w:val="0"/>
        <w:snapToGrid w:val="0"/>
        <w:spacing w:before="0" w:after="0" w:line="360" w:lineRule="auto"/>
        <w:ind w:firstLine="482" w:firstLineChars="200"/>
        <w:rPr>
          <w:rFonts w:hAnsi="宋体" w:cs="宋体"/>
          <w:sz w:val="24"/>
          <w:szCs w:val="24"/>
        </w:rPr>
      </w:pPr>
      <w:bookmarkStart w:id="57" w:name="_Toc183682365"/>
      <w:bookmarkStart w:id="58" w:name="_Toc183582228"/>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12.1投标人在递交了投标文件后，可以修改或撤回其投标文件，但必须在规定的投标截止时间前，以书面形式通知采购人。</w:t>
      </w:r>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12.2投标人的修改书或撤回通知书，应由其法定代表人或授权代表签署并盖单位印章。修改书应按招标文件规定进行密封和标注，并在密封袋上标注“修改”字样。</w:t>
      </w:r>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12.3在投标截止时间之后，投标人不得对其递交的投标文件做任何修改或撤回投标。</w:t>
      </w:r>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12.4投标文件中如果出现计算上或累加上的算术错误，可按以下原则进行修改：</w:t>
      </w:r>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（3）单价金额小数点有明显错误的，以总价为准，修正单价。</w:t>
      </w:r>
    </w:p>
    <w:p>
      <w:pPr>
        <w:tabs>
          <w:tab w:val="left" w:pos="1095"/>
        </w:tabs>
        <w:adjustRightInd w:val="0"/>
        <w:snapToGrid w:val="0"/>
        <w:spacing w:line="360" w:lineRule="auto"/>
        <w:ind w:firstLine="480" w:firstLineChars="200"/>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217446056"/>
      <w:bookmarkStart w:id="61" w:name="_Toc183682368"/>
      <w:bookmarkStart w:id="62" w:name="_Toc89075878"/>
      <w:bookmarkStart w:id="63" w:name="_Toc77400782"/>
      <w:bookmarkStart w:id="64" w:name="_Toc183582231"/>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582232"/>
      <w:bookmarkStart w:id="66" w:name="_Toc217446057"/>
      <w:bookmarkStart w:id="67" w:name="_Toc183682369"/>
    </w:p>
    <w:p>
      <w:pPr>
        <w:tabs>
          <w:tab w:val="left" w:pos="1095"/>
        </w:tabs>
        <w:adjustRightInd w:val="0"/>
        <w:snapToGrid w:val="0"/>
        <w:spacing w:line="360" w:lineRule="auto"/>
        <w:ind w:firstLine="482" w:firstLineChars="200"/>
        <w:rPr>
          <w:rFonts w:hAnsi="宋体" w:cs="宋体"/>
          <w:b/>
          <w:sz w:val="24"/>
          <w:szCs w:val="24"/>
        </w:rPr>
      </w:pPr>
      <w:r>
        <w:rPr>
          <w:rFonts w:hint="eastAsia" w:hAnsi="宋体" w:cs="宋体"/>
          <w:b/>
          <w:sz w:val="24"/>
          <w:szCs w:val="24"/>
        </w:rPr>
        <w:t>13．开标</w:t>
      </w:r>
      <w:bookmarkEnd w:id="65"/>
      <w:bookmarkEnd w:id="66"/>
      <w:bookmarkEnd w:id="67"/>
    </w:p>
    <w:p>
      <w:pPr>
        <w:adjustRightInd w:val="0"/>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adjustRightInd w:val="0"/>
        <w:snapToGrid w:val="0"/>
        <w:spacing w:before="0" w:after="0" w:line="360" w:lineRule="auto"/>
        <w:ind w:firstLine="482" w:firstLineChars="200"/>
        <w:rPr>
          <w:rFonts w:hAnsi="宋体" w:cs="宋体"/>
          <w:sz w:val="24"/>
          <w:szCs w:val="24"/>
        </w:rPr>
      </w:pPr>
      <w:r>
        <w:rPr>
          <w:rFonts w:hint="eastAsia" w:hAnsi="宋体" w:cs="宋体"/>
          <w:sz w:val="24"/>
          <w:szCs w:val="24"/>
        </w:rPr>
        <w:t>14．评标</w:t>
      </w:r>
    </w:p>
    <w:p>
      <w:pPr>
        <w:adjustRightInd w:val="0"/>
        <w:snapToGrid w:val="0"/>
        <w:spacing w:line="360" w:lineRule="auto"/>
        <w:ind w:firstLine="480" w:firstLineChars="200"/>
        <w:rPr>
          <w:rFonts w:hAnsi="宋体" w:cs="宋体"/>
          <w:sz w:val="24"/>
          <w:szCs w:val="24"/>
        </w:rPr>
      </w:pPr>
      <w:r>
        <w:rPr>
          <w:rFonts w:hint="eastAsia" w:hAnsi="宋体" w:cs="宋体"/>
          <w:bCs/>
          <w:sz w:val="24"/>
          <w:szCs w:val="24"/>
        </w:rPr>
        <w:t>评标采用综合评标法（参见第五章）</w:t>
      </w:r>
    </w:p>
    <w:p>
      <w:pPr>
        <w:pStyle w:val="6"/>
        <w:adjustRightInd w:val="0"/>
        <w:snapToGrid w:val="0"/>
        <w:spacing w:before="0" w:after="0" w:line="360" w:lineRule="auto"/>
        <w:ind w:firstLine="482" w:firstLineChars="200"/>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682377"/>
      <w:bookmarkStart w:id="73"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adjustRightInd w:val="0"/>
        <w:snapToGrid w:val="0"/>
        <w:spacing w:before="0" w:after="0" w:line="360" w:lineRule="auto"/>
        <w:ind w:firstLine="482" w:firstLineChars="200"/>
        <w:rPr>
          <w:rFonts w:ascii="宋体" w:hAnsi="宋体" w:eastAsia="宋体" w:cs="宋体"/>
          <w:sz w:val="24"/>
          <w:szCs w:val="24"/>
        </w:rPr>
      </w:pPr>
      <w:bookmarkStart w:id="74" w:name="_Toc217446065"/>
      <w:r>
        <w:rPr>
          <w:rFonts w:hint="eastAsia" w:ascii="宋体" w:hAnsi="宋体" w:eastAsia="宋体" w:cs="宋体"/>
          <w:sz w:val="24"/>
          <w:szCs w:val="24"/>
        </w:rPr>
        <w:t>16.签订合同</w:t>
      </w:r>
      <w:bookmarkEnd w:id="74"/>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w:t>
      </w:r>
      <w:r>
        <w:rPr>
          <w:rFonts w:hAnsi="宋体" w:cs="宋体"/>
          <w:sz w:val="24"/>
          <w:szCs w:val="24"/>
        </w:rPr>
        <w:t>10</w:t>
      </w:r>
      <w:r>
        <w:rPr>
          <w:rFonts w:hint="eastAsia" w:hAnsi="宋体" w:cs="宋体"/>
          <w:sz w:val="24"/>
          <w:szCs w:val="24"/>
        </w:rPr>
        <w:t>个工作日内与采购人签订采购合同。由于中标人的原因逾期未与采购人签订采购合同的，将视为放弃中标，采购人有权取消其中标资格并将按相关规定进行处理。</w:t>
      </w:r>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adjustRightInd w:val="0"/>
        <w:snapToGrid w:val="0"/>
        <w:spacing w:before="0" w:after="0" w:line="360" w:lineRule="auto"/>
        <w:ind w:firstLine="482" w:firstLineChars="200"/>
        <w:rPr>
          <w:rFonts w:ascii="宋体" w:hAnsi="宋体" w:eastAsia="宋体" w:cs="宋体"/>
          <w:sz w:val="24"/>
          <w:szCs w:val="24"/>
        </w:rPr>
      </w:pPr>
      <w:bookmarkStart w:id="75" w:name="_Toc217446069"/>
      <w:r>
        <w:rPr>
          <w:rFonts w:hint="eastAsia" w:ascii="宋体" w:hAnsi="宋体" w:eastAsia="宋体" w:cs="宋体"/>
          <w:sz w:val="24"/>
          <w:szCs w:val="24"/>
        </w:rPr>
        <w:t>17.履行合同</w:t>
      </w:r>
      <w:bookmarkEnd w:id="75"/>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adjustRightInd w:val="0"/>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adjustRightInd w:val="0"/>
        <w:snapToGrid w:val="0"/>
        <w:spacing w:before="0" w:after="0" w:line="360" w:lineRule="auto"/>
        <w:ind w:firstLine="482" w:firstLineChars="200"/>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adjustRightInd w:val="0"/>
        <w:snapToGrid w:val="0"/>
        <w:spacing w:line="360" w:lineRule="auto"/>
        <w:ind w:firstLine="480" w:firstLineChars="200"/>
        <w:rPr>
          <w:rFonts w:hAnsi="宋体" w:cs="宋体"/>
          <w:sz w:val="24"/>
          <w:szCs w:val="24"/>
        </w:rPr>
      </w:pPr>
      <w:bookmarkStart w:id="77" w:name="_Toc217446071"/>
      <w:bookmarkStart w:id="78" w:name="_Toc217446074"/>
      <w:bookmarkStart w:id="79" w:name="_Toc183582243"/>
      <w:bookmarkStart w:id="80"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adjustRightInd w:val="0"/>
        <w:snapToGrid w:val="0"/>
        <w:spacing w:before="0" w:after="0" w:line="360" w:lineRule="auto"/>
        <w:ind w:firstLine="482" w:firstLineChars="200"/>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adjustRightInd w:val="0"/>
        <w:snapToGrid w:val="0"/>
        <w:spacing w:line="360" w:lineRule="auto"/>
        <w:ind w:firstLine="480"/>
        <w:rPr>
          <w:rFonts w:hAnsi="宋体" w:cs="宋体"/>
          <w:sz w:val="24"/>
        </w:rPr>
      </w:pPr>
      <w:r>
        <w:rPr>
          <w:rFonts w:hint="eastAsia" w:hAnsi="宋体" w:cs="宋体"/>
          <w:sz w:val="24"/>
        </w:rPr>
        <w:t>投标人参加投标不得有下列情形：</w:t>
      </w:r>
    </w:p>
    <w:p>
      <w:pPr>
        <w:pStyle w:val="7"/>
        <w:adjustRightInd w:val="0"/>
        <w:snapToGrid w:val="0"/>
        <w:spacing w:line="360" w:lineRule="auto"/>
        <w:ind w:firstLine="480"/>
        <w:rPr>
          <w:rFonts w:hAnsi="宋体" w:cs="宋体"/>
          <w:sz w:val="24"/>
        </w:rPr>
      </w:pPr>
      <w:r>
        <w:rPr>
          <w:rFonts w:hint="eastAsia" w:hAnsi="宋体" w:cs="宋体"/>
          <w:sz w:val="24"/>
        </w:rPr>
        <w:t>（1）提供虚假材料谋取中标；</w:t>
      </w:r>
    </w:p>
    <w:p>
      <w:pPr>
        <w:pStyle w:val="7"/>
        <w:adjustRightInd w:val="0"/>
        <w:snapToGrid w:val="0"/>
        <w:spacing w:line="360" w:lineRule="auto"/>
        <w:ind w:firstLine="480"/>
        <w:rPr>
          <w:rFonts w:hAnsi="宋体" w:cs="宋体"/>
          <w:sz w:val="24"/>
        </w:rPr>
      </w:pPr>
      <w:r>
        <w:rPr>
          <w:rFonts w:hint="eastAsia" w:hAnsi="宋体" w:cs="宋体"/>
          <w:sz w:val="24"/>
        </w:rPr>
        <w:t>（2）采取不正当手段诋毁、排挤其他投标人；</w:t>
      </w:r>
    </w:p>
    <w:p>
      <w:pPr>
        <w:pStyle w:val="7"/>
        <w:adjustRightInd w:val="0"/>
        <w:snapToGrid w:val="0"/>
        <w:spacing w:line="360" w:lineRule="auto"/>
        <w:ind w:firstLine="480"/>
        <w:rPr>
          <w:rFonts w:hAnsi="宋体" w:cs="宋体"/>
          <w:sz w:val="24"/>
        </w:rPr>
      </w:pPr>
      <w:r>
        <w:rPr>
          <w:rFonts w:hint="eastAsia" w:hAnsi="宋体" w:cs="宋体"/>
          <w:sz w:val="24"/>
        </w:rPr>
        <w:t>（3）与招标采购单位、其他投标人恶意串通；</w:t>
      </w:r>
    </w:p>
    <w:p>
      <w:pPr>
        <w:pStyle w:val="7"/>
        <w:adjustRightInd w:val="0"/>
        <w:snapToGrid w:val="0"/>
        <w:spacing w:line="360" w:lineRule="auto"/>
        <w:ind w:firstLine="480"/>
        <w:rPr>
          <w:rFonts w:hAnsi="宋体" w:cs="宋体"/>
          <w:sz w:val="24"/>
        </w:rPr>
      </w:pPr>
      <w:r>
        <w:rPr>
          <w:rFonts w:hint="eastAsia" w:hAnsi="宋体" w:cs="宋体"/>
          <w:sz w:val="24"/>
        </w:rPr>
        <w:t>（4）向招标采购单位、采购小组成员行贿或者提供其他不正当利益；</w:t>
      </w:r>
    </w:p>
    <w:p>
      <w:pPr>
        <w:pStyle w:val="7"/>
        <w:adjustRightInd w:val="0"/>
        <w:snapToGrid w:val="0"/>
        <w:spacing w:line="360" w:lineRule="auto"/>
        <w:ind w:firstLine="480"/>
        <w:rPr>
          <w:rFonts w:hAnsi="宋体" w:cs="宋体"/>
          <w:sz w:val="24"/>
        </w:rPr>
      </w:pPr>
      <w:r>
        <w:rPr>
          <w:rFonts w:hint="eastAsia" w:hAnsi="宋体" w:cs="宋体"/>
          <w:sz w:val="24"/>
        </w:rPr>
        <w:t>（5）在招标过程中与招标采购单位进行协商谈判；</w:t>
      </w:r>
    </w:p>
    <w:p>
      <w:pPr>
        <w:pStyle w:val="7"/>
        <w:adjustRightInd w:val="0"/>
        <w:snapToGrid w:val="0"/>
        <w:spacing w:line="360" w:lineRule="auto"/>
        <w:ind w:firstLine="480"/>
        <w:rPr>
          <w:rFonts w:hAnsi="宋体" w:cs="宋体"/>
          <w:sz w:val="24"/>
        </w:rPr>
      </w:pPr>
      <w:r>
        <w:rPr>
          <w:rFonts w:hint="eastAsia" w:hAnsi="宋体" w:cs="宋体"/>
          <w:sz w:val="24"/>
        </w:rPr>
        <w:t>（6）拒绝有关部门的监督检查或者向监督检查部门提供虚假情况。</w:t>
      </w:r>
    </w:p>
    <w:p>
      <w:pPr>
        <w:pStyle w:val="7"/>
        <w:adjustRightInd w:val="0"/>
        <w:snapToGrid w:val="0"/>
        <w:spacing w:line="360" w:lineRule="auto"/>
        <w:ind w:firstLine="480"/>
        <w:rPr>
          <w:rFonts w:hAnsi="宋体" w:cs="宋体"/>
          <w:sz w:val="24"/>
        </w:rPr>
      </w:pPr>
      <w:r>
        <w:rPr>
          <w:rFonts w:hint="eastAsia" w:hAnsi="宋体" w:cs="宋体"/>
          <w:sz w:val="24"/>
        </w:rPr>
        <w:t>有上述情形之一的投标人，属于不合格投标人，其投标或中标资格将被取消。</w:t>
      </w:r>
    </w:p>
    <w:p>
      <w:pPr>
        <w:pStyle w:val="11"/>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adjustRightInd w:val="0"/>
        <w:snapToGrid w:val="0"/>
        <w:spacing w:line="360" w:lineRule="auto"/>
        <w:ind w:firstLine="480"/>
        <w:rPr>
          <w:rFonts w:hAnsi="宋体" w:cs="宋体"/>
          <w:sz w:val="24"/>
        </w:rPr>
      </w:pPr>
      <w:r>
        <w:rPr>
          <w:rFonts w:hint="eastAsia" w:hAnsi="宋体" w:cs="宋体"/>
          <w:sz w:val="24"/>
        </w:rPr>
        <w:t>在招标投标过程中，如有任何质疑，可向四川铁道职业学院纪检监察室询问，联系电话：028-68939875。</w:t>
      </w:r>
      <w:bookmarkStart w:id="84" w:name="_Toc358883243"/>
    </w:p>
    <w:p>
      <w:pPr>
        <w:pStyle w:val="11"/>
        <w:snapToGrid w:val="0"/>
        <w:spacing w:line="360" w:lineRule="auto"/>
        <w:ind w:firstLine="480" w:firstLineChars="200"/>
        <w:rPr>
          <w:rFonts w:hAnsi="宋体" w:cs="宋体"/>
          <w:sz w:val="24"/>
        </w:rPr>
      </w:pPr>
    </w:p>
    <w:p>
      <w:pPr>
        <w:pStyle w:val="11"/>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rPr>
          <w:rFonts w:ascii="Times New Roman"/>
        </w:rPr>
      </w:pPr>
    </w:p>
    <w:p>
      <w:pPr>
        <w:pStyle w:val="2"/>
        <w:ind w:left="680" w:firstLine="680"/>
      </w:pPr>
    </w:p>
    <w:p/>
    <w:p>
      <w:pPr>
        <w:pStyle w:val="2"/>
        <w:ind w:left="680" w:firstLine="680"/>
      </w:pPr>
    </w:p>
    <w:p/>
    <w:p>
      <w:pPr>
        <w:pStyle w:val="2"/>
        <w:ind w:left="680" w:firstLine="680"/>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1"/>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1"/>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1"/>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w:t>
      </w:r>
      <w:r>
        <w:rPr>
          <w:rFonts w:hAnsi="宋体" w:cs="宋体"/>
          <w:bCs/>
          <w:sz w:val="24"/>
          <w:szCs w:val="24"/>
        </w:rPr>
        <w:t xml:space="preserve">                 </w:t>
      </w:r>
      <w:r>
        <w:rPr>
          <w:rFonts w:hint="eastAsia" w:hAnsi="宋体" w:cs="宋体"/>
          <w:bCs/>
          <w:sz w:val="24"/>
          <w:szCs w:val="24"/>
        </w:rPr>
        <w:t>。</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0041691"/>
      <w:bookmarkStart w:id="88" w:name="_Toc263753600"/>
      <w:bookmarkStart w:id="89" w:name="_Toc263768864"/>
      <w:bookmarkStart w:id="90" w:name="_Toc256175382"/>
      <w:bookmarkStart w:id="91" w:name="_Toc297204985"/>
      <w:bookmarkStart w:id="92" w:name="_Toc237145385"/>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pgNumType w:start="1"/>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hAnsi="宋体"/>
          <w:sz w:val="24"/>
          <w:szCs w:val="24"/>
          <w:u w:val="single"/>
        </w:rPr>
      </w:pPr>
      <w:r>
        <w:rPr>
          <w:rFonts w:hint="eastAsia" w:hAnsi="宋体"/>
          <w:sz w:val="24"/>
          <w:szCs w:val="24"/>
        </w:rPr>
        <w:t>投标人名称：  招标编号：</w:t>
      </w:r>
    </w:p>
    <w:p>
      <w:pPr>
        <w:adjustRightInd w:val="0"/>
        <w:snapToGrid w:val="0"/>
        <w:spacing w:line="360" w:lineRule="auto"/>
        <w:rPr>
          <w:rFonts w:hAnsi="宋体"/>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hAnsi="宋体"/>
                <w:sz w:val="24"/>
                <w:szCs w:val="24"/>
              </w:rPr>
            </w:pPr>
            <w:r>
              <w:rPr>
                <w:rFonts w:hint="eastAsia" w:hAnsi="宋体"/>
                <w:sz w:val="24"/>
                <w:szCs w:val="24"/>
              </w:rPr>
              <w:t>项目名称</w:t>
            </w:r>
          </w:p>
        </w:tc>
        <w:tc>
          <w:tcPr>
            <w:tcW w:w="6840" w:type="dxa"/>
            <w:vAlign w:val="center"/>
          </w:tcPr>
          <w:p>
            <w:pPr>
              <w:snapToGrid w:val="0"/>
              <w:spacing w:line="36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hAnsi="宋体"/>
                <w:sz w:val="24"/>
                <w:szCs w:val="24"/>
                <w:u w:val="single"/>
              </w:rPr>
            </w:pPr>
            <w:r>
              <w:rPr>
                <w:rFonts w:hint="eastAsia" w:hAnsi="宋体"/>
                <w:sz w:val="24"/>
                <w:szCs w:val="24"/>
              </w:rPr>
              <w:t>投标总价</w:t>
            </w:r>
          </w:p>
        </w:tc>
        <w:tc>
          <w:tcPr>
            <w:tcW w:w="6840" w:type="dxa"/>
            <w:vAlign w:val="center"/>
          </w:tcPr>
          <w:p>
            <w:pPr>
              <w:snapToGrid w:val="0"/>
              <w:spacing w:line="360" w:lineRule="auto"/>
              <w:rPr>
                <w:rFonts w:hAnsi="宋体"/>
                <w:sz w:val="24"/>
                <w:szCs w:val="24"/>
                <w:u w:val="single"/>
              </w:rPr>
            </w:pPr>
            <w:r>
              <w:rPr>
                <w:rFonts w:hint="eastAsia" w:hAnsi="宋体"/>
                <w:sz w:val="24"/>
                <w:szCs w:val="24"/>
              </w:rPr>
              <w:t>（大写）人民币</w:t>
            </w:r>
          </w:p>
          <w:p>
            <w:pPr>
              <w:adjustRightInd w:val="0"/>
              <w:snapToGrid w:val="0"/>
              <w:spacing w:line="360" w:lineRule="auto"/>
              <w:rPr>
                <w:rFonts w:hAnsi="宋体"/>
                <w:sz w:val="24"/>
                <w:szCs w:val="24"/>
              </w:rPr>
            </w:pPr>
          </w:p>
          <w:p>
            <w:pPr>
              <w:adjustRightInd w:val="0"/>
              <w:snapToGrid w:val="0"/>
              <w:spacing w:line="360" w:lineRule="auto"/>
              <w:rPr>
                <w:rFonts w:hAnsi="宋体"/>
                <w:sz w:val="24"/>
                <w:szCs w:val="24"/>
                <w:u w:val="single"/>
              </w:rPr>
            </w:pPr>
            <w:r>
              <w:rPr>
                <w:rFonts w:hint="eastAsia"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hAnsi="宋体"/>
                <w:sz w:val="24"/>
                <w:szCs w:val="24"/>
              </w:rPr>
            </w:pPr>
            <w:r>
              <w:rPr>
                <w:rFonts w:hint="eastAsia" w:hAnsi="宋体"/>
                <w:sz w:val="24"/>
                <w:szCs w:val="24"/>
              </w:rPr>
              <w:t>供货周期</w:t>
            </w:r>
          </w:p>
        </w:tc>
        <w:tc>
          <w:tcPr>
            <w:tcW w:w="6840" w:type="dxa"/>
            <w:vAlign w:val="center"/>
          </w:tcPr>
          <w:p>
            <w:pPr>
              <w:adjustRightInd w:val="0"/>
              <w:snapToGrid w:val="0"/>
              <w:spacing w:line="360" w:lineRule="auto"/>
              <w:rPr>
                <w:rFonts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hAnsi="宋体"/>
                <w:sz w:val="24"/>
                <w:szCs w:val="24"/>
                <w:u w:val="single"/>
              </w:rPr>
            </w:pPr>
            <w:r>
              <w:rPr>
                <w:rFonts w:hint="eastAsia" w:hAnsi="宋体"/>
                <w:sz w:val="24"/>
                <w:szCs w:val="24"/>
              </w:rPr>
              <w:t>备    注</w:t>
            </w:r>
          </w:p>
        </w:tc>
        <w:tc>
          <w:tcPr>
            <w:tcW w:w="6840" w:type="dxa"/>
            <w:vAlign w:val="center"/>
          </w:tcPr>
          <w:p>
            <w:pPr>
              <w:adjustRightInd w:val="0"/>
              <w:snapToGrid w:val="0"/>
              <w:spacing w:line="360" w:lineRule="auto"/>
              <w:jc w:val="center"/>
              <w:rPr>
                <w:rFonts w:hAnsi="宋体"/>
                <w:sz w:val="24"/>
                <w:szCs w:val="24"/>
                <w:u w:val="single"/>
              </w:rPr>
            </w:pPr>
          </w:p>
        </w:tc>
      </w:tr>
    </w:tbl>
    <w:p>
      <w:pPr>
        <w:adjustRightInd w:val="0"/>
        <w:snapToGrid w:val="0"/>
        <w:spacing w:line="360" w:lineRule="auto"/>
        <w:rPr>
          <w:rFonts w:hAnsi="宋体"/>
          <w:sz w:val="24"/>
          <w:szCs w:val="24"/>
          <w:u w:val="single"/>
        </w:rPr>
      </w:pPr>
    </w:p>
    <w:p>
      <w:pPr>
        <w:snapToGrid w:val="0"/>
        <w:spacing w:line="360" w:lineRule="auto"/>
        <w:rPr>
          <w:rFonts w:hAnsi="宋体"/>
          <w:sz w:val="24"/>
          <w:szCs w:val="24"/>
          <w:u w:val="single"/>
        </w:rPr>
      </w:pPr>
    </w:p>
    <w:p>
      <w:pPr>
        <w:snapToGrid w:val="0"/>
        <w:spacing w:line="360" w:lineRule="auto"/>
        <w:rPr>
          <w:rFonts w:hAnsi="宋体"/>
          <w:sz w:val="24"/>
          <w:szCs w:val="24"/>
          <w:u w:val="single"/>
        </w:rPr>
      </w:pPr>
    </w:p>
    <w:p>
      <w:pPr>
        <w:snapToGrid w:val="0"/>
        <w:spacing w:line="360" w:lineRule="auto"/>
        <w:rPr>
          <w:rFonts w:hAnsi="宋体"/>
          <w:sz w:val="24"/>
          <w:szCs w:val="24"/>
          <w:u w:val="single"/>
        </w:rPr>
      </w:pPr>
    </w:p>
    <w:p>
      <w:pPr>
        <w:snapToGrid w:val="0"/>
        <w:spacing w:line="360" w:lineRule="auto"/>
        <w:rPr>
          <w:rFonts w:hAnsi="宋体"/>
          <w:sz w:val="24"/>
          <w:szCs w:val="24"/>
          <w:u w:val="single"/>
        </w:rPr>
      </w:pPr>
      <w:r>
        <w:rPr>
          <w:rFonts w:hint="eastAsia" w:hAnsi="宋体"/>
          <w:sz w:val="24"/>
          <w:szCs w:val="24"/>
        </w:rPr>
        <w:t>投标人代表签字：</w:t>
      </w:r>
    </w:p>
    <w:p>
      <w:pPr>
        <w:adjustRightInd w:val="0"/>
        <w:snapToGrid w:val="0"/>
        <w:spacing w:line="360" w:lineRule="auto"/>
        <w:rPr>
          <w:rFonts w:hAnsi="宋体"/>
          <w:sz w:val="24"/>
          <w:szCs w:val="24"/>
        </w:rPr>
      </w:pPr>
      <w:r>
        <w:rPr>
          <w:rFonts w:hint="eastAsia" w:hAnsi="宋体"/>
          <w:sz w:val="24"/>
          <w:szCs w:val="24"/>
        </w:rPr>
        <w:t xml:space="preserve">                          （盖公章）</w:t>
      </w:r>
    </w:p>
    <w:p>
      <w:pPr>
        <w:adjustRightInd w:val="0"/>
        <w:snapToGrid w:val="0"/>
        <w:spacing w:line="360" w:lineRule="auto"/>
        <w:rPr>
          <w:rFonts w:hAnsi="宋体"/>
          <w:sz w:val="24"/>
          <w:szCs w:val="24"/>
          <w:u w:val="single"/>
        </w:rPr>
      </w:pPr>
      <w:r>
        <w:rPr>
          <w:rFonts w:hint="eastAsia" w:hAnsi="宋体"/>
          <w:sz w:val="24"/>
          <w:szCs w:val="24"/>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2"/>
        <w:ind w:left="680" w:firstLine="680"/>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jc w:val="center"/>
        <w:rPr>
          <w:rFonts w:asciiTheme="minorEastAsia" w:hAnsiTheme="minorEastAsia" w:eastAsiaTheme="minorEastAsia"/>
        </w:rPr>
      </w:pPr>
      <w:bookmarkStart w:id="96" w:name="_Toc217446087"/>
      <w:r>
        <w:rPr>
          <w:rFonts w:hint="eastAsia" w:asciiTheme="minorEastAsia" w:hAnsiTheme="minorEastAsia" w:eastAsiaTheme="minorEastAsia"/>
        </w:rPr>
        <w:t>五、商务应答表</w:t>
      </w:r>
      <w:bookmarkEnd w:id="96"/>
    </w:p>
    <w:p>
      <w:pPr>
        <w:pStyle w:val="14"/>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69"/>
        <w:ind w:firstLine="680"/>
      </w:pPr>
    </w:p>
    <w:p>
      <w:pPr>
        <w:pStyle w:val="5"/>
        <w:jc w:val="center"/>
        <w:rPr>
          <w:rFonts w:asciiTheme="minorEastAsia" w:hAnsiTheme="minorEastAsia" w:eastAsiaTheme="minorEastAsia"/>
        </w:rPr>
      </w:pPr>
      <w:r>
        <w:rPr>
          <w:rFonts w:hint="eastAsia" w:asciiTheme="minorEastAsia" w:hAnsiTheme="minorEastAsia" w:eastAsiaTheme="minorEastAsia"/>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pStyle w:val="2"/>
        <w:ind w:left="680" w:firstLine="680"/>
      </w:pPr>
      <w:r>
        <w:br w:type="page"/>
      </w:r>
    </w:p>
    <w:p>
      <w:pPr>
        <w:pStyle w:val="5"/>
        <w:jc w:val="center"/>
        <w:rPr>
          <w:rFonts w:asciiTheme="minorEastAsia" w:hAnsiTheme="minorEastAsia" w:eastAsiaTheme="minorEastAsia"/>
        </w:rPr>
      </w:pPr>
      <w:r>
        <w:rPr>
          <w:rFonts w:hint="eastAsia" w:asciiTheme="minorEastAsia" w:hAnsiTheme="minorEastAsia" w:eastAsiaTheme="minorEastAsia"/>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3"/>
        <w:jc w:val="center"/>
        <w:rPr>
          <w:b/>
        </w:rPr>
      </w:pPr>
      <w:r>
        <w:rPr>
          <w:rFonts w:hint="eastAsia"/>
          <w:b/>
        </w:rPr>
        <w:t>第四章   招标项目技术、商务及其他要求</w:t>
      </w:r>
    </w:p>
    <w:p/>
    <w:p>
      <w:pPr>
        <w:ind w:firstLine="280" w:firstLineChars="100"/>
        <w:rPr>
          <w:rFonts w:cs="宋体"/>
          <w:sz w:val="24"/>
          <w:szCs w:val="24"/>
        </w:rPr>
      </w:pPr>
      <w:r>
        <w:rPr>
          <w:rFonts w:hint="eastAsia" w:hAnsi="宋体"/>
          <w:bCs/>
          <w:sz w:val="28"/>
          <w:szCs w:val="28"/>
        </w:rPr>
        <w:t>一、项目概述</w:t>
      </w:r>
    </w:p>
    <w:p>
      <w:pPr>
        <w:pStyle w:val="3"/>
        <w:ind w:firstLine="240" w:firstLineChars="100"/>
        <w:rPr>
          <w:rFonts w:ascii="宋体" w:cs="宋体"/>
          <w:sz w:val="24"/>
          <w:szCs w:val="24"/>
        </w:rPr>
      </w:pPr>
      <w:r>
        <w:rPr>
          <w:rFonts w:hint="eastAsia" w:ascii="宋体" w:cs="宋体"/>
          <w:sz w:val="24"/>
          <w:szCs w:val="24"/>
        </w:rPr>
        <w:t>四川铁道职业学院2023招生宣传资料设计制作采购项目</w:t>
      </w:r>
    </w:p>
    <w:p/>
    <w:p>
      <w:pPr>
        <w:pStyle w:val="3"/>
        <w:ind w:firstLine="280" w:firstLineChars="100"/>
        <w:rPr>
          <w:sz w:val="28"/>
          <w:szCs w:val="28"/>
        </w:rPr>
      </w:pPr>
      <w:r>
        <w:rPr>
          <w:rFonts w:hint="eastAsia" w:hAnsi="宋体"/>
          <w:bCs/>
          <w:sz w:val="28"/>
          <w:szCs w:val="28"/>
        </w:rPr>
        <w:t>二、服务内容</w:t>
      </w:r>
    </w:p>
    <w:tbl>
      <w:tblPr>
        <w:tblStyle w:val="21"/>
        <w:tblW w:w="5000" w:type="pct"/>
        <w:tblInd w:w="0" w:type="dxa"/>
        <w:tblLayout w:type="fixed"/>
        <w:tblCellMar>
          <w:top w:w="0" w:type="dxa"/>
          <w:left w:w="108" w:type="dxa"/>
          <w:bottom w:w="0" w:type="dxa"/>
          <w:right w:w="108" w:type="dxa"/>
        </w:tblCellMar>
      </w:tblPr>
      <w:tblGrid>
        <w:gridCol w:w="590"/>
        <w:gridCol w:w="1627"/>
        <w:gridCol w:w="4151"/>
        <w:gridCol w:w="970"/>
        <w:gridCol w:w="850"/>
        <w:gridCol w:w="1054"/>
      </w:tblGrid>
      <w:tr>
        <w:tblPrEx>
          <w:tblCellMar>
            <w:top w:w="0" w:type="dxa"/>
            <w:left w:w="108" w:type="dxa"/>
            <w:bottom w:w="0" w:type="dxa"/>
            <w:right w:w="108" w:type="dxa"/>
          </w:tblCellMar>
        </w:tblPrEx>
        <w:trPr>
          <w:trHeight w:val="60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bidi="ar"/>
              </w:rPr>
              <w:t>项目名称</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bidi="ar"/>
              </w:rPr>
              <w:t>规格/型号/工艺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bidi="ar"/>
              </w:rPr>
              <w:t>单位</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备注</w:t>
            </w:r>
          </w:p>
        </w:tc>
      </w:tr>
      <w:tr>
        <w:tblPrEx>
          <w:tblCellMar>
            <w:top w:w="0" w:type="dxa"/>
            <w:left w:w="108" w:type="dxa"/>
            <w:bottom w:w="0" w:type="dxa"/>
            <w:right w:w="108" w:type="dxa"/>
          </w:tblCellMar>
        </w:tblPrEx>
        <w:trPr>
          <w:trHeight w:val="4854" w:hRule="exac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4"/>
                <w:szCs w:val="24"/>
              </w:rPr>
            </w:pPr>
            <w:r>
              <w:rPr>
                <w:rFonts w:hint="eastAsia" w:hAnsi="宋体" w:cs="宋体"/>
                <w:color w:val="000000"/>
                <w:sz w:val="24"/>
                <w:szCs w:val="24"/>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Cs/>
                <w:sz w:val="24"/>
                <w:szCs w:val="24"/>
              </w:rPr>
            </w:pPr>
            <w:r>
              <w:rPr>
                <w:rFonts w:hint="eastAsia"/>
                <w:bCs/>
                <w:sz w:val="24"/>
                <w:szCs w:val="24"/>
              </w:rPr>
              <w:t>《报考指南》</w:t>
            </w:r>
          </w:p>
          <w:p>
            <w:pPr>
              <w:jc w:val="center"/>
              <w:rPr>
                <w:bCs/>
                <w:sz w:val="24"/>
                <w:szCs w:val="24"/>
              </w:rPr>
            </w:pPr>
            <w:r>
              <w:rPr>
                <w:rFonts w:hint="eastAsia"/>
                <w:bCs/>
                <w:sz w:val="24"/>
                <w:szCs w:val="24"/>
              </w:rPr>
              <w:t>画册</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4"/>
                <w:szCs w:val="24"/>
              </w:rPr>
            </w:pPr>
            <w:r>
              <w:rPr>
                <w:rFonts w:hint="eastAsia"/>
                <w:sz w:val="24"/>
                <w:szCs w:val="24"/>
              </w:rPr>
              <w:t>成品尺寸：</w:t>
            </w:r>
            <w:r>
              <w:rPr>
                <w:sz w:val="24"/>
                <w:szCs w:val="24"/>
              </w:rPr>
              <w:t>140*210mm</w:t>
            </w:r>
          </w:p>
          <w:p>
            <w:pPr>
              <w:rPr>
                <w:sz w:val="24"/>
                <w:szCs w:val="24"/>
              </w:rPr>
            </w:pPr>
            <w:r>
              <w:rPr>
                <w:rFonts w:hint="eastAsia"/>
                <w:sz w:val="24"/>
                <w:szCs w:val="24"/>
              </w:rPr>
              <w:t>用纸：封面250克特种纸，内页157克哑粉纸；</w:t>
            </w:r>
          </w:p>
          <w:p>
            <w:pPr>
              <w:rPr>
                <w:sz w:val="24"/>
                <w:szCs w:val="24"/>
              </w:rPr>
            </w:pPr>
            <w:r>
              <w:rPr>
                <w:rFonts w:hint="eastAsia"/>
                <w:sz w:val="24"/>
                <w:szCs w:val="24"/>
              </w:rPr>
              <w:t>页码：</w:t>
            </w:r>
            <w:r>
              <w:rPr>
                <w:sz w:val="24"/>
                <w:szCs w:val="24"/>
              </w:rPr>
              <w:t>20-30P</w:t>
            </w:r>
          </w:p>
          <w:p>
            <w:pPr>
              <w:rPr>
                <w:sz w:val="24"/>
                <w:szCs w:val="24"/>
              </w:rPr>
            </w:pPr>
            <w:r>
              <w:rPr>
                <w:rFonts w:hint="eastAsia"/>
                <w:sz w:val="24"/>
                <w:szCs w:val="24"/>
              </w:rPr>
              <w:t>印刷方式：双面四色</w:t>
            </w:r>
          </w:p>
          <w:p>
            <w:pPr>
              <w:rPr>
                <w:sz w:val="24"/>
                <w:szCs w:val="24"/>
              </w:rPr>
            </w:pPr>
            <w:r>
              <w:rPr>
                <w:rFonts w:hint="eastAsia"/>
                <w:sz w:val="24"/>
                <w:szCs w:val="24"/>
              </w:rPr>
              <w:t>工艺：封面封底覆哑膜</w:t>
            </w:r>
          </w:p>
          <w:p>
            <w:pPr>
              <w:rPr>
                <w:sz w:val="24"/>
                <w:szCs w:val="24"/>
              </w:rPr>
            </w:pPr>
            <w:r>
              <w:rPr>
                <w:rFonts w:hint="eastAsia"/>
                <w:sz w:val="24"/>
                <w:szCs w:val="24"/>
              </w:rPr>
              <w:t>装订：骑马钉</w:t>
            </w:r>
          </w:p>
          <w:p>
            <w:pPr>
              <w:rPr>
                <w:sz w:val="24"/>
                <w:szCs w:val="24"/>
              </w:rPr>
            </w:pPr>
            <w:r>
              <w:rPr>
                <w:rFonts w:hint="eastAsia"/>
                <w:sz w:val="24"/>
                <w:szCs w:val="24"/>
              </w:rPr>
              <w:t>其它要求：成交投标人设计时应出不同阶段设计样稿约3</w:t>
            </w:r>
            <w:r>
              <w:rPr>
                <w:sz w:val="24"/>
                <w:szCs w:val="24"/>
              </w:rPr>
              <w:t>套 (设计方案直到我方签字满意方可)</w:t>
            </w:r>
          </w:p>
        </w:tc>
        <w:tc>
          <w:tcPr>
            <w:tcW w:w="97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sz w:val="24"/>
                <w:szCs w:val="24"/>
              </w:rPr>
            </w:pPr>
            <w:r>
              <w:rPr>
                <w:rFonts w:hint="eastAsia"/>
                <w:sz w:val="24"/>
                <w:szCs w:val="24"/>
              </w:rPr>
              <w:t>1</w:t>
            </w:r>
            <w:r>
              <w:rPr>
                <w:sz w:val="24"/>
                <w:szCs w:val="24"/>
              </w:rPr>
              <w:t>0000</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sz w:val="24"/>
                <w:szCs w:val="24"/>
              </w:rPr>
            </w:pPr>
            <w:r>
              <w:rPr>
                <w:rFonts w:hint="eastAsia"/>
                <w:sz w:val="24"/>
                <w:szCs w:val="24"/>
              </w:rPr>
              <w:t>册</w:t>
            </w:r>
          </w:p>
        </w:tc>
        <w:tc>
          <w:tcPr>
            <w:tcW w:w="1054" w:type="dxa"/>
            <w:tcBorders>
              <w:top w:val="single" w:color="000000" w:sz="4" w:space="0"/>
              <w:left w:val="single" w:color="000000" w:sz="4" w:space="0"/>
              <w:bottom w:val="single" w:color="auto" w:sz="4" w:space="0"/>
              <w:right w:val="single" w:color="000000" w:sz="4" w:space="0"/>
            </w:tcBorders>
            <w:vAlign w:val="center"/>
          </w:tcPr>
          <w:p>
            <w:pPr>
              <w:jc w:val="center"/>
              <w:rPr>
                <w:sz w:val="24"/>
                <w:szCs w:val="24"/>
              </w:rPr>
            </w:pPr>
            <w:r>
              <w:rPr>
                <w:rFonts w:hint="eastAsia"/>
                <w:sz w:val="24"/>
                <w:szCs w:val="24"/>
              </w:rPr>
              <w:t>2</w:t>
            </w:r>
            <w:r>
              <w:rPr>
                <w:sz w:val="24"/>
                <w:szCs w:val="24"/>
              </w:rPr>
              <w:t>0-30</w:t>
            </w:r>
            <w:r>
              <w:rPr>
                <w:rFonts w:hint="eastAsia"/>
                <w:sz w:val="24"/>
                <w:szCs w:val="24"/>
              </w:rPr>
              <w:t>页</w:t>
            </w:r>
          </w:p>
        </w:tc>
      </w:tr>
      <w:tr>
        <w:tblPrEx>
          <w:tblCellMar>
            <w:top w:w="0" w:type="dxa"/>
            <w:left w:w="108" w:type="dxa"/>
            <w:bottom w:w="0" w:type="dxa"/>
            <w:right w:w="108" w:type="dxa"/>
          </w:tblCellMar>
        </w:tblPrEx>
        <w:trPr>
          <w:trHeight w:val="5208" w:hRule="exac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4"/>
                <w:szCs w:val="24"/>
                <w:lang w:bidi="ar"/>
              </w:rPr>
            </w:pPr>
            <w:r>
              <w:rPr>
                <w:rFonts w:hint="eastAsia" w:hAnsi="宋体" w:cs="宋体"/>
                <w:color w:val="000000"/>
                <w:sz w:val="24"/>
                <w:szCs w:val="24"/>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after="0" w:line="240" w:lineRule="auto"/>
              <w:jc w:val="center"/>
              <w:rPr>
                <w:b w:val="0"/>
                <w:sz w:val="24"/>
                <w:szCs w:val="24"/>
              </w:rPr>
            </w:pPr>
            <w:r>
              <w:rPr>
                <w:rFonts w:hint="eastAsia"/>
                <w:b w:val="0"/>
                <w:sz w:val="24"/>
                <w:szCs w:val="24"/>
              </w:rPr>
              <w:t>《高职单招</w:t>
            </w:r>
          </w:p>
          <w:p>
            <w:pPr>
              <w:pStyle w:val="6"/>
              <w:spacing w:before="0" w:after="0" w:line="240" w:lineRule="auto"/>
              <w:jc w:val="center"/>
              <w:rPr>
                <w:b w:val="0"/>
                <w:sz w:val="24"/>
                <w:szCs w:val="24"/>
              </w:rPr>
            </w:pPr>
            <w:r>
              <w:rPr>
                <w:rFonts w:hint="eastAsia"/>
                <w:b w:val="0"/>
                <w:sz w:val="24"/>
                <w:szCs w:val="24"/>
              </w:rPr>
              <w:t>简章》画册</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4"/>
                <w:szCs w:val="24"/>
              </w:rPr>
            </w:pPr>
            <w:r>
              <w:rPr>
                <w:rFonts w:hint="eastAsia"/>
                <w:sz w:val="24"/>
                <w:szCs w:val="24"/>
              </w:rPr>
              <w:t>成品尺寸：</w:t>
            </w:r>
            <w:r>
              <w:rPr>
                <w:sz w:val="24"/>
                <w:szCs w:val="24"/>
              </w:rPr>
              <w:t>140*210mm</w:t>
            </w:r>
          </w:p>
          <w:p>
            <w:pPr>
              <w:rPr>
                <w:sz w:val="24"/>
                <w:szCs w:val="24"/>
              </w:rPr>
            </w:pPr>
            <w:r>
              <w:rPr>
                <w:rFonts w:hint="eastAsia"/>
                <w:sz w:val="24"/>
                <w:szCs w:val="24"/>
              </w:rPr>
              <w:t>用纸：封面</w:t>
            </w:r>
            <w:r>
              <w:rPr>
                <w:sz w:val="24"/>
                <w:szCs w:val="24"/>
              </w:rPr>
              <w:t>250克</w:t>
            </w:r>
            <w:r>
              <w:rPr>
                <w:rFonts w:hint="eastAsia"/>
                <w:sz w:val="24"/>
                <w:szCs w:val="24"/>
              </w:rPr>
              <w:t>特种</w:t>
            </w:r>
            <w:r>
              <w:rPr>
                <w:sz w:val="24"/>
                <w:szCs w:val="24"/>
              </w:rPr>
              <w:t>纸，内页</w:t>
            </w:r>
            <w:r>
              <w:rPr>
                <w:rFonts w:hint="eastAsia"/>
                <w:sz w:val="24"/>
                <w:szCs w:val="24"/>
              </w:rPr>
              <w:t>157</w:t>
            </w:r>
            <w:r>
              <w:rPr>
                <w:sz w:val="24"/>
                <w:szCs w:val="24"/>
              </w:rPr>
              <w:t>克哑粉纸；</w:t>
            </w:r>
          </w:p>
          <w:p>
            <w:pPr>
              <w:rPr>
                <w:sz w:val="24"/>
                <w:szCs w:val="24"/>
              </w:rPr>
            </w:pPr>
            <w:r>
              <w:rPr>
                <w:rFonts w:hint="eastAsia"/>
                <w:sz w:val="24"/>
                <w:szCs w:val="24"/>
              </w:rPr>
              <w:t>页码：</w:t>
            </w:r>
            <w:r>
              <w:rPr>
                <w:sz w:val="24"/>
                <w:szCs w:val="24"/>
              </w:rPr>
              <w:t>20-30P</w:t>
            </w:r>
          </w:p>
          <w:p>
            <w:pPr>
              <w:rPr>
                <w:sz w:val="24"/>
                <w:szCs w:val="24"/>
              </w:rPr>
            </w:pPr>
            <w:r>
              <w:rPr>
                <w:rFonts w:hint="eastAsia"/>
                <w:sz w:val="24"/>
                <w:szCs w:val="24"/>
              </w:rPr>
              <w:t>印刷方式：双面四色</w:t>
            </w:r>
          </w:p>
          <w:p>
            <w:pPr>
              <w:rPr>
                <w:sz w:val="24"/>
                <w:szCs w:val="24"/>
              </w:rPr>
            </w:pPr>
            <w:r>
              <w:rPr>
                <w:rFonts w:hint="eastAsia"/>
                <w:sz w:val="24"/>
                <w:szCs w:val="24"/>
              </w:rPr>
              <w:t>工艺：封面覆哑膜</w:t>
            </w:r>
          </w:p>
          <w:p>
            <w:pPr>
              <w:rPr>
                <w:sz w:val="24"/>
                <w:szCs w:val="24"/>
              </w:rPr>
            </w:pPr>
            <w:r>
              <w:rPr>
                <w:rFonts w:hint="eastAsia"/>
                <w:sz w:val="24"/>
                <w:szCs w:val="24"/>
              </w:rPr>
              <w:t>装订：骑马钉</w:t>
            </w:r>
          </w:p>
          <w:p>
            <w:pPr>
              <w:rPr>
                <w:sz w:val="24"/>
                <w:szCs w:val="24"/>
              </w:rPr>
            </w:pPr>
            <w:r>
              <w:rPr>
                <w:rFonts w:hint="eastAsia"/>
                <w:sz w:val="24"/>
                <w:szCs w:val="24"/>
              </w:rPr>
              <w:t>其它要求：成交投标人设计时应出不同阶段设计样稿约</w:t>
            </w:r>
            <w:r>
              <w:rPr>
                <w:sz w:val="24"/>
                <w:szCs w:val="24"/>
              </w:rPr>
              <w:t>3套 (设计方案直到我方签字满意方可)</w:t>
            </w:r>
          </w:p>
        </w:tc>
        <w:tc>
          <w:tcPr>
            <w:tcW w:w="97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sz w:val="24"/>
                <w:szCs w:val="24"/>
              </w:rPr>
            </w:pPr>
            <w:r>
              <w:rPr>
                <w:sz w:val="24"/>
                <w:szCs w:val="24"/>
              </w:rPr>
              <w:t>10000</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sz w:val="24"/>
                <w:szCs w:val="24"/>
              </w:rPr>
            </w:pPr>
            <w:r>
              <w:rPr>
                <w:rFonts w:hint="eastAsia"/>
                <w:sz w:val="24"/>
                <w:szCs w:val="24"/>
              </w:rPr>
              <w:t>册</w:t>
            </w:r>
          </w:p>
        </w:tc>
        <w:tc>
          <w:tcPr>
            <w:tcW w:w="1054" w:type="dxa"/>
            <w:tcBorders>
              <w:top w:val="single" w:color="auto"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20-30</w:t>
            </w:r>
            <w:r>
              <w:rPr>
                <w:rFonts w:hint="eastAsia"/>
                <w:sz w:val="24"/>
                <w:szCs w:val="24"/>
              </w:rPr>
              <w:t>页</w:t>
            </w:r>
          </w:p>
        </w:tc>
      </w:tr>
    </w:tbl>
    <w:p>
      <w:pPr>
        <w:autoSpaceDE w:val="0"/>
        <w:autoSpaceDN w:val="0"/>
        <w:ind w:firstLine="480" w:firstLineChars="200"/>
        <w:rPr>
          <w:rFonts w:cs="宋体"/>
          <w:sz w:val="24"/>
          <w:szCs w:val="24"/>
        </w:rPr>
      </w:pPr>
      <w:r>
        <w:rPr>
          <w:rFonts w:hint="eastAsia" w:cs="宋体"/>
          <w:sz w:val="24"/>
          <w:szCs w:val="24"/>
        </w:rPr>
        <w:t>注：投标人按照服务内容中材质及要求提供为学校设计的“2023年报考指南、高职单招简章”样品各1份，随响应文件一并递交，样品单独密封包装。样品的设计制作、安装、运输费、保管费等一切费用由投标人自行承担。</w:t>
      </w:r>
    </w:p>
    <w:p>
      <w:pPr>
        <w:pStyle w:val="2"/>
        <w:ind w:left="680" w:firstLine="680"/>
      </w:pPr>
    </w:p>
    <w:p>
      <w:pPr>
        <w:autoSpaceDE w:val="0"/>
        <w:autoSpaceDN w:val="0"/>
        <w:ind w:firstLine="560" w:firstLineChars="200"/>
        <w:rPr>
          <w:rFonts w:cs="宋体"/>
          <w:sz w:val="28"/>
          <w:szCs w:val="28"/>
        </w:rPr>
      </w:pPr>
      <w:r>
        <w:rPr>
          <w:rFonts w:hint="eastAsia" w:cs="宋体"/>
          <w:sz w:val="28"/>
          <w:szCs w:val="28"/>
        </w:rPr>
        <w:t>三、服务要求</w:t>
      </w:r>
    </w:p>
    <w:p>
      <w:pPr>
        <w:autoSpaceDE w:val="0"/>
        <w:autoSpaceDN w:val="0"/>
        <w:ind w:firstLine="480" w:firstLineChars="200"/>
        <w:rPr>
          <w:rFonts w:cs="宋体"/>
          <w:sz w:val="24"/>
          <w:szCs w:val="24"/>
        </w:rPr>
      </w:pPr>
      <w:r>
        <w:rPr>
          <w:rFonts w:hint="eastAsia" w:cs="宋体"/>
          <w:sz w:val="24"/>
          <w:szCs w:val="24"/>
        </w:rPr>
        <w:t>1、投标单位的设计方案必须是为我校专门设计的。要体现投标单位的品牌策划和创作设计能力，熟悉我校的历史沿革、办学层次、专业设置、科研实力等情况，并能根据以上分类进行品牌定位，根据采购人提供的尺寸规格等要求，设计风格鲜明、美观、大气，能体现学校的特色。设计内容所有项目均为彩色稿件。</w:t>
      </w:r>
    </w:p>
    <w:p>
      <w:pPr>
        <w:autoSpaceDE w:val="0"/>
        <w:autoSpaceDN w:val="0"/>
        <w:ind w:firstLine="480" w:firstLineChars="200"/>
        <w:rPr>
          <w:rFonts w:cs="宋体"/>
          <w:sz w:val="24"/>
          <w:szCs w:val="24"/>
        </w:rPr>
      </w:pPr>
      <w:r>
        <w:rPr>
          <w:rFonts w:hint="eastAsia" w:cs="宋体"/>
          <w:sz w:val="24"/>
          <w:szCs w:val="24"/>
        </w:rPr>
        <w:t>2、成交投标人具有专职设计人员，不允许对该项目的设计和制作进行挂靠及转包。</w:t>
      </w:r>
    </w:p>
    <w:p>
      <w:pPr>
        <w:autoSpaceDE w:val="0"/>
        <w:autoSpaceDN w:val="0"/>
        <w:ind w:firstLine="480" w:firstLineChars="200"/>
        <w:rPr>
          <w:rFonts w:cs="宋体"/>
          <w:sz w:val="24"/>
          <w:szCs w:val="24"/>
        </w:rPr>
      </w:pPr>
      <w:r>
        <w:rPr>
          <w:rFonts w:hint="eastAsia" w:cs="宋体"/>
          <w:sz w:val="24"/>
          <w:szCs w:val="24"/>
        </w:rPr>
        <w:t>3、投标人应建立健全保密制度。投标人对采购人设计制作的内容都要予以保密，对制作的全过程指定专人监督管理，做到制作内容不外传，制作制品不外泄，严禁将设计制作的电子稿外泄给其它任何个人或商家，否则对因此产生的一切后果需承担经济赔偿和相应的法律责任。</w:t>
      </w:r>
    </w:p>
    <w:p>
      <w:pPr>
        <w:autoSpaceDE w:val="0"/>
        <w:autoSpaceDN w:val="0"/>
        <w:ind w:firstLine="480" w:firstLineChars="200"/>
        <w:rPr>
          <w:rFonts w:cs="宋体"/>
          <w:sz w:val="24"/>
          <w:szCs w:val="24"/>
        </w:rPr>
      </w:pPr>
      <w:r>
        <w:rPr>
          <w:rFonts w:hint="eastAsia" w:cs="宋体"/>
          <w:sz w:val="24"/>
          <w:szCs w:val="24"/>
        </w:rPr>
        <w:t>4、制作的纸质应采用环保纸或优质国产纸，油墨使用环保油墨或国产优质油墨。</w:t>
      </w:r>
    </w:p>
    <w:p>
      <w:pPr>
        <w:autoSpaceDE w:val="0"/>
        <w:autoSpaceDN w:val="0"/>
        <w:ind w:firstLine="480" w:firstLineChars="200"/>
        <w:rPr>
          <w:rFonts w:cs="宋体"/>
          <w:sz w:val="24"/>
          <w:szCs w:val="24"/>
        </w:rPr>
      </w:pPr>
      <w:r>
        <w:rPr>
          <w:rFonts w:hint="eastAsia" w:cs="宋体"/>
          <w:sz w:val="24"/>
          <w:szCs w:val="24"/>
        </w:rPr>
        <w:t>5、所有制作品若发生质量不符合要求，投标人须在采购人指定的时间内立即重新制作，不合格产品所发生的费用由投标人自行承担。</w:t>
      </w:r>
    </w:p>
    <w:p>
      <w:pPr>
        <w:autoSpaceDE w:val="0"/>
        <w:autoSpaceDN w:val="0"/>
        <w:ind w:firstLine="480" w:firstLineChars="200"/>
        <w:rPr>
          <w:rFonts w:cs="宋体"/>
          <w:sz w:val="24"/>
          <w:szCs w:val="24"/>
        </w:rPr>
      </w:pPr>
      <w:r>
        <w:rPr>
          <w:rFonts w:hint="eastAsia" w:cs="宋体"/>
          <w:sz w:val="24"/>
          <w:szCs w:val="24"/>
        </w:rPr>
        <w:t>6、投标人须具备较强的版面设计、制作能力、应急保障能力、质量保障能力、运输配送能力、货物存储能力；具备保证准时、随地送货到采购人指定地点的运送能力，包括车辆、人员配备等。</w:t>
      </w:r>
    </w:p>
    <w:p>
      <w:pPr>
        <w:autoSpaceDE w:val="0"/>
        <w:autoSpaceDN w:val="0"/>
        <w:ind w:firstLine="480" w:firstLineChars="200"/>
        <w:rPr>
          <w:rFonts w:cs="宋体"/>
          <w:sz w:val="24"/>
          <w:szCs w:val="24"/>
        </w:rPr>
      </w:pPr>
      <w:r>
        <w:rPr>
          <w:rFonts w:hint="eastAsia" w:cs="宋体"/>
          <w:sz w:val="24"/>
          <w:szCs w:val="24"/>
        </w:rPr>
        <w:t>7、设计内容必须在规定的时间内完成：《报考指南》、《高职单招简章》设计须在提供材料起</w:t>
      </w:r>
      <w:r>
        <w:rPr>
          <w:rFonts w:cs="宋体"/>
          <w:sz w:val="24"/>
          <w:szCs w:val="24"/>
        </w:rPr>
        <w:t>3</w:t>
      </w:r>
      <w:r>
        <w:rPr>
          <w:rFonts w:hint="eastAsia" w:cs="宋体"/>
          <w:sz w:val="24"/>
          <w:szCs w:val="24"/>
        </w:rPr>
        <w:t>天内完成设计稿，其他材料设计时间为1-2天。</w:t>
      </w:r>
    </w:p>
    <w:p>
      <w:pPr>
        <w:autoSpaceDE w:val="0"/>
        <w:autoSpaceDN w:val="0"/>
        <w:ind w:firstLine="480" w:firstLineChars="200"/>
        <w:rPr>
          <w:rFonts w:cs="宋体"/>
          <w:sz w:val="24"/>
          <w:szCs w:val="24"/>
        </w:rPr>
      </w:pPr>
      <w:r>
        <w:rPr>
          <w:rFonts w:hint="eastAsia" w:cs="宋体"/>
          <w:sz w:val="24"/>
          <w:szCs w:val="24"/>
        </w:rPr>
        <w:t>8、响应时间：采购人有设计、制作需求时，投标人须在半个小时内响应，到达用户现场时间不超过2小时；能提供7*24小时服务，特别是夜间应急服务，急件供货时间不超过6小时。投标人须有专门对接本项目的服务团队，配备专门人员负责对接，能够提供完善的全程服务。</w:t>
      </w:r>
    </w:p>
    <w:p>
      <w:pPr>
        <w:autoSpaceDE w:val="0"/>
        <w:autoSpaceDN w:val="0"/>
        <w:ind w:firstLine="480" w:firstLineChars="200"/>
        <w:rPr>
          <w:rFonts w:cs="宋体"/>
          <w:sz w:val="24"/>
          <w:szCs w:val="24"/>
        </w:rPr>
      </w:pPr>
      <w:r>
        <w:rPr>
          <w:rFonts w:hint="eastAsia" w:cs="宋体"/>
          <w:sz w:val="24"/>
          <w:szCs w:val="24"/>
        </w:rPr>
        <w:t>9、成交人应在合同规定期限内将合同货物交付采购人。因成交人逾期交货而影响到采购人的使用，采购人有权终止合同，且不支付任何款项。</w:t>
      </w:r>
    </w:p>
    <w:p>
      <w:pPr>
        <w:autoSpaceDE w:val="0"/>
        <w:autoSpaceDN w:val="0"/>
        <w:ind w:firstLine="480" w:firstLineChars="200"/>
        <w:rPr>
          <w:rFonts w:cs="宋体"/>
          <w:sz w:val="24"/>
          <w:szCs w:val="24"/>
        </w:rPr>
      </w:pPr>
      <w:r>
        <w:rPr>
          <w:rFonts w:hint="eastAsia" w:cs="宋体"/>
          <w:sz w:val="24"/>
          <w:szCs w:val="24"/>
        </w:rPr>
        <w:t>四、商务要求</w:t>
      </w:r>
    </w:p>
    <w:p>
      <w:pPr>
        <w:autoSpaceDE w:val="0"/>
        <w:autoSpaceDN w:val="0"/>
        <w:ind w:firstLine="480" w:firstLineChars="200"/>
        <w:rPr>
          <w:rFonts w:cs="宋体"/>
          <w:sz w:val="24"/>
          <w:szCs w:val="24"/>
        </w:rPr>
      </w:pPr>
      <w:r>
        <w:rPr>
          <w:rFonts w:hint="eastAsia" w:cs="宋体"/>
          <w:sz w:val="24"/>
          <w:szCs w:val="24"/>
        </w:rPr>
        <w:t>1、服务时间：合同签订之日起1年。</w:t>
      </w:r>
    </w:p>
    <w:p>
      <w:pPr>
        <w:autoSpaceDE w:val="0"/>
        <w:autoSpaceDN w:val="0"/>
        <w:ind w:firstLine="480" w:firstLineChars="200"/>
        <w:rPr>
          <w:rFonts w:cs="宋体"/>
          <w:sz w:val="24"/>
          <w:szCs w:val="24"/>
        </w:rPr>
      </w:pPr>
      <w:r>
        <w:rPr>
          <w:rFonts w:hint="eastAsia" w:cs="宋体"/>
          <w:sz w:val="24"/>
          <w:szCs w:val="24"/>
        </w:rPr>
        <w:t>2、服务地点：采购人指定地点。</w:t>
      </w:r>
    </w:p>
    <w:p>
      <w:pPr>
        <w:autoSpaceDE w:val="0"/>
        <w:autoSpaceDN w:val="0"/>
        <w:ind w:firstLine="480" w:firstLineChars="200"/>
        <w:rPr>
          <w:rFonts w:cs="宋体"/>
          <w:sz w:val="24"/>
          <w:szCs w:val="24"/>
        </w:rPr>
      </w:pPr>
      <w:r>
        <w:rPr>
          <w:rFonts w:hint="eastAsia" w:cs="宋体"/>
          <w:sz w:val="24"/>
          <w:szCs w:val="24"/>
        </w:rPr>
        <w:t>3、付款方式：合同结算金额按照实际设计制作数量照实结算，最终结算金额不得超过预算金额。</w:t>
      </w:r>
    </w:p>
    <w:p>
      <w:pPr>
        <w:autoSpaceDE w:val="0"/>
        <w:autoSpaceDN w:val="0"/>
        <w:ind w:firstLine="480" w:firstLineChars="200"/>
        <w:rPr>
          <w:rFonts w:cs="宋体"/>
          <w:sz w:val="24"/>
          <w:szCs w:val="24"/>
        </w:rPr>
      </w:pPr>
      <w:r>
        <w:rPr>
          <w:rFonts w:hint="eastAsia" w:cs="宋体"/>
          <w:sz w:val="24"/>
          <w:szCs w:val="24"/>
        </w:rPr>
        <w:t>4、合同价款：报价应是完成本项目所有采购内容和磋商文件规定的全部费用，包括但不限于设计、制作、运输、仓储、搬运、税费等费用。合同期满后，采购人根据相关政策以及成交人服务质量与成交人可续签下一年合同，除采购文件中另有约定外，成交单价不予调整。</w:t>
      </w:r>
    </w:p>
    <w:p>
      <w:pPr>
        <w:autoSpaceDE w:val="0"/>
        <w:autoSpaceDN w:val="0"/>
        <w:ind w:firstLine="480" w:firstLineChars="200"/>
        <w:rPr>
          <w:rFonts w:cs="宋体"/>
          <w:sz w:val="24"/>
          <w:szCs w:val="24"/>
        </w:rPr>
      </w:pPr>
      <w:r>
        <w:rPr>
          <w:rFonts w:hint="eastAsia" w:cs="宋体"/>
          <w:sz w:val="24"/>
          <w:szCs w:val="24"/>
        </w:rPr>
        <w:t>五、验收方法和标准</w:t>
      </w:r>
    </w:p>
    <w:p>
      <w:pPr>
        <w:autoSpaceDE w:val="0"/>
        <w:autoSpaceDN w:val="0"/>
        <w:ind w:firstLine="480" w:firstLineChars="200"/>
        <w:rPr>
          <w:rFonts w:cs="宋体"/>
          <w:sz w:val="24"/>
          <w:szCs w:val="24"/>
        </w:rPr>
      </w:pPr>
      <w:r>
        <w:rPr>
          <w:rFonts w:hint="eastAsia" w:cs="宋体"/>
          <w:sz w:val="24"/>
          <w:szCs w:val="24"/>
        </w:rPr>
        <w:t>符合国家、行业标准、四川省地方标准规定的验收标准。</w:t>
      </w:r>
    </w:p>
    <w:p>
      <w:pPr>
        <w:autoSpaceDE w:val="0"/>
        <w:autoSpaceDN w:val="0"/>
        <w:ind w:firstLine="480" w:firstLineChars="200"/>
        <w:rPr>
          <w:rFonts w:cs="宋体"/>
          <w:sz w:val="24"/>
          <w:szCs w:val="24"/>
        </w:rPr>
      </w:pPr>
    </w:p>
    <w:p>
      <w:pPr>
        <w:adjustRightInd w:val="0"/>
        <w:snapToGrid w:val="0"/>
        <w:jc w:val="center"/>
        <w:rPr>
          <w:rFonts w:cs="宋体"/>
          <w:sz w:val="24"/>
          <w:szCs w:val="24"/>
        </w:rPr>
      </w:pPr>
    </w:p>
    <w:p>
      <w:pPr>
        <w:adjustRightInd w:val="0"/>
        <w:snapToGrid w:val="0"/>
        <w:jc w:val="center"/>
        <w:rPr>
          <w:rFonts w:hAnsi="宋体"/>
          <w:b/>
          <w:spacing w:val="8"/>
          <w:sz w:val="36"/>
          <w:szCs w:val="36"/>
        </w:rPr>
      </w:pPr>
    </w:p>
    <w:p>
      <w:pPr>
        <w:adjustRightInd w:val="0"/>
        <w:snapToGrid w:val="0"/>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p>
    <w:p>
      <w:pPr>
        <w:adjustRightInd w:val="0"/>
        <w:snapToGrid w:val="0"/>
        <w:jc w:val="center"/>
        <w:rPr>
          <w:rFonts w:hAnsi="宋体"/>
          <w:b/>
          <w:spacing w:val="8"/>
          <w:sz w:val="36"/>
          <w:szCs w:val="36"/>
        </w:rPr>
      </w:pPr>
      <w:r>
        <w:rPr>
          <w:rFonts w:hint="eastAsia" w:hAnsi="宋体"/>
          <w:b/>
          <w:spacing w:val="8"/>
          <w:sz w:val="36"/>
          <w:szCs w:val="36"/>
        </w:rPr>
        <w:t>第五章   评标办法</w:t>
      </w:r>
    </w:p>
    <w:p>
      <w:pPr>
        <w:autoSpaceDE w:val="0"/>
        <w:autoSpaceDN w:val="0"/>
        <w:ind w:firstLine="480" w:firstLineChars="200"/>
        <w:rPr>
          <w:rFonts w:cs="宋体"/>
          <w:sz w:val="24"/>
          <w:szCs w:val="24"/>
        </w:rPr>
      </w:pPr>
      <w:r>
        <w:rPr>
          <w:rFonts w:hint="eastAsia" w:cs="宋体"/>
          <w:sz w:val="24"/>
          <w:szCs w:val="24"/>
        </w:rPr>
        <w:t>一、评标办法</w:t>
      </w:r>
    </w:p>
    <w:p>
      <w:pPr>
        <w:autoSpaceDE w:val="0"/>
        <w:autoSpaceDN w:val="0"/>
        <w:ind w:firstLine="480" w:firstLineChars="200"/>
        <w:rPr>
          <w:rFonts w:cs="宋体"/>
          <w:sz w:val="24"/>
          <w:szCs w:val="24"/>
        </w:rPr>
      </w:pPr>
      <w:r>
        <w:rPr>
          <w:rFonts w:hint="eastAsia" w:cs="宋体"/>
          <w:sz w:val="24"/>
          <w:szCs w:val="24"/>
        </w:rPr>
        <w:t xml:space="preserve">本次评标采用综合评标法。 </w:t>
      </w:r>
    </w:p>
    <w:p>
      <w:pPr>
        <w:autoSpaceDE w:val="0"/>
        <w:autoSpaceDN w:val="0"/>
        <w:ind w:firstLine="480" w:firstLineChars="200"/>
        <w:rPr>
          <w:rFonts w:cs="宋体"/>
          <w:sz w:val="24"/>
          <w:szCs w:val="24"/>
        </w:rPr>
      </w:pPr>
      <w:r>
        <w:rPr>
          <w:rFonts w:hint="eastAsia" w:cs="宋体"/>
          <w:sz w:val="24"/>
          <w:szCs w:val="24"/>
        </w:rPr>
        <w:t xml:space="preserve">二、评分办法说明 </w:t>
      </w:r>
    </w:p>
    <w:p>
      <w:pPr>
        <w:autoSpaceDE w:val="0"/>
        <w:autoSpaceDN w:val="0"/>
        <w:ind w:firstLine="480" w:firstLineChars="200"/>
        <w:rPr>
          <w:rFonts w:cs="宋体"/>
          <w:sz w:val="24"/>
          <w:szCs w:val="24"/>
        </w:rPr>
      </w:pPr>
      <w:r>
        <w:rPr>
          <w:rFonts w:hint="eastAsia" w:cs="宋体"/>
          <w:sz w:val="24"/>
          <w:szCs w:val="24"/>
        </w:rPr>
        <w:t>对各投标文件进行详细评审打分，满分为 100 分。各投标人各方面的所有评价指标得分之和为该投标人的综合得分。</w:t>
      </w:r>
    </w:p>
    <w:p>
      <w:pPr>
        <w:autoSpaceDE w:val="0"/>
        <w:autoSpaceDN w:val="0"/>
        <w:ind w:firstLine="480" w:firstLineChars="200"/>
        <w:rPr>
          <w:rFonts w:cs="宋体"/>
          <w:sz w:val="24"/>
          <w:szCs w:val="24"/>
        </w:rPr>
      </w:pPr>
      <w:r>
        <w:rPr>
          <w:rFonts w:hint="eastAsia" w:cs="宋体"/>
          <w:sz w:val="24"/>
          <w:szCs w:val="24"/>
        </w:rPr>
        <w:t xml:space="preserve">详细评分标准如下表： </w:t>
      </w:r>
    </w:p>
    <w:tbl>
      <w:tblPr>
        <w:tblStyle w:val="21"/>
        <w:tblpPr w:leftFromText="180" w:rightFromText="180" w:vertAnchor="text" w:horzAnchor="page" w:tblpX="1086" w:tblpY="568"/>
        <w:tblOverlap w:val="never"/>
        <w:tblW w:w="97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694"/>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1" w:type="dxa"/>
            <w:vAlign w:val="center"/>
          </w:tcPr>
          <w:p>
            <w:pPr>
              <w:pStyle w:val="78"/>
              <w:adjustRightInd w:val="0"/>
              <w:snapToGrid w:val="0"/>
              <w:jc w:val="center"/>
              <w:rPr>
                <w:rFonts w:ascii="宋体" w:hAnsi="宋体" w:cs="宋体"/>
                <w:sz w:val="24"/>
              </w:rPr>
            </w:pPr>
            <w:r>
              <w:rPr>
                <w:rFonts w:hint="eastAsia" w:ascii="宋体" w:hAnsi="宋体" w:cs="宋体"/>
                <w:sz w:val="24"/>
              </w:rPr>
              <w:t>序号</w:t>
            </w:r>
          </w:p>
        </w:tc>
        <w:tc>
          <w:tcPr>
            <w:tcW w:w="1694" w:type="dxa"/>
            <w:vAlign w:val="center"/>
          </w:tcPr>
          <w:p>
            <w:pPr>
              <w:pStyle w:val="78"/>
              <w:adjustRightInd w:val="0"/>
              <w:snapToGrid w:val="0"/>
              <w:jc w:val="center"/>
              <w:rPr>
                <w:rFonts w:ascii="宋体" w:hAnsi="宋体" w:cs="宋体"/>
                <w:sz w:val="24"/>
              </w:rPr>
            </w:pPr>
            <w:r>
              <w:rPr>
                <w:rFonts w:hint="eastAsia" w:ascii="宋体" w:hAnsi="宋体" w:cs="宋体"/>
                <w:sz w:val="24"/>
              </w:rPr>
              <w:t>评分项目及分值</w:t>
            </w:r>
          </w:p>
        </w:tc>
        <w:tc>
          <w:tcPr>
            <w:tcW w:w="7371" w:type="dxa"/>
            <w:vAlign w:val="center"/>
          </w:tcPr>
          <w:p>
            <w:pPr>
              <w:pStyle w:val="78"/>
              <w:adjustRightInd w:val="0"/>
              <w:snapToGrid w:val="0"/>
              <w:jc w:val="center"/>
              <w:rPr>
                <w:rFonts w:ascii="宋体" w:hAnsi="宋体" w:cs="宋体"/>
                <w:sz w:val="24"/>
              </w:rPr>
            </w:pPr>
            <w:r>
              <w:rPr>
                <w:rFonts w:hint="eastAsia" w:ascii="宋体" w:hAnsi="宋体" w:cs="宋体"/>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1</w:t>
            </w:r>
          </w:p>
        </w:tc>
        <w:tc>
          <w:tcPr>
            <w:tcW w:w="1694" w:type="dxa"/>
            <w:vAlign w:val="center"/>
          </w:tcPr>
          <w:p>
            <w:pPr>
              <w:pStyle w:val="78"/>
              <w:adjustRightInd w:val="0"/>
              <w:snapToGrid w:val="0"/>
              <w:jc w:val="center"/>
              <w:rPr>
                <w:rFonts w:ascii="宋体" w:hAnsi="宋体" w:cs="宋体"/>
                <w:szCs w:val="21"/>
              </w:rPr>
            </w:pPr>
            <w:r>
              <w:rPr>
                <w:rFonts w:hint="eastAsia" w:ascii="宋体" w:hAnsi="宋体" w:cs="宋体"/>
                <w:szCs w:val="21"/>
              </w:rPr>
              <w:t>报价</w:t>
            </w:r>
          </w:p>
          <w:p>
            <w:pPr>
              <w:pStyle w:val="78"/>
              <w:adjustRightInd w:val="0"/>
              <w:snapToGrid w:val="0"/>
              <w:jc w:val="center"/>
              <w:rPr>
                <w:rFonts w:ascii="宋体" w:hAnsi="宋体" w:cs="宋体"/>
                <w:szCs w:val="21"/>
              </w:rPr>
            </w:pPr>
            <w:r>
              <w:rPr>
                <w:rFonts w:hint="eastAsia" w:ascii="宋体" w:hAnsi="宋体" w:cs="宋体"/>
                <w:szCs w:val="21"/>
              </w:rPr>
              <w:t>（共30分）</w:t>
            </w:r>
          </w:p>
        </w:tc>
        <w:tc>
          <w:tcPr>
            <w:tcW w:w="7371" w:type="dxa"/>
          </w:tcPr>
          <w:p>
            <w:pPr>
              <w:pStyle w:val="78"/>
              <w:tabs>
                <w:tab w:val="left" w:pos="350"/>
              </w:tabs>
              <w:spacing w:before="6" w:line="440" w:lineRule="exact"/>
              <w:ind w:firstLine="480"/>
              <w:rPr>
                <w:rFonts w:ascii="宋体" w:hAnsi="宋体" w:cs="宋体"/>
                <w:szCs w:val="21"/>
              </w:rPr>
            </w:pPr>
            <w:r>
              <w:rPr>
                <w:rFonts w:hint="eastAsia" w:ascii="宋体" w:hAnsi="宋体" w:cs="宋体"/>
                <w:szCs w:val="21"/>
              </w:rPr>
              <w:t>1.满足遴选文件要求且报价最低的投标人的价格为基准价，其价格分为满分。其他投标人的价格分统一按照下列公式计算：</w:t>
            </w:r>
          </w:p>
          <w:p>
            <w:pPr>
              <w:pStyle w:val="78"/>
              <w:tabs>
                <w:tab w:val="left" w:pos="350"/>
              </w:tabs>
              <w:spacing w:before="6" w:line="440" w:lineRule="exact"/>
              <w:ind w:firstLine="420" w:firstLineChars="200"/>
              <w:rPr>
                <w:rFonts w:ascii="宋体" w:hAnsi="宋体" w:cs="宋体"/>
                <w:bCs/>
                <w:szCs w:val="21"/>
              </w:rPr>
            </w:pPr>
            <w:r>
              <w:rPr>
                <w:rFonts w:hint="eastAsia" w:ascii="宋体" w:hAnsi="宋体" w:cs="宋体"/>
                <w:bCs/>
                <w:szCs w:val="21"/>
              </w:rPr>
              <w:t>报价得分=（评标基准价/投标报价）*价格权值。</w:t>
            </w:r>
          </w:p>
          <w:p>
            <w:pPr>
              <w:pStyle w:val="78"/>
              <w:tabs>
                <w:tab w:val="left" w:pos="350"/>
              </w:tabs>
              <w:spacing w:before="6" w:line="440" w:lineRule="exact"/>
              <w:ind w:firstLine="480"/>
              <w:rPr>
                <w:rFonts w:ascii="宋体" w:hAnsi="宋体" w:cs="宋体"/>
                <w:szCs w:val="21"/>
              </w:rPr>
            </w:pPr>
            <w:r>
              <w:rPr>
                <w:rFonts w:hint="eastAsia" w:ascii="宋体" w:hAnsi="宋体" w:cs="宋体"/>
                <w:szCs w:val="21"/>
              </w:rPr>
              <w:t>2.评分的取值按四舍五入法，保留小数点后两位。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2</w:t>
            </w:r>
          </w:p>
        </w:tc>
        <w:tc>
          <w:tcPr>
            <w:tcW w:w="1694" w:type="dxa"/>
            <w:vAlign w:val="center"/>
          </w:tcPr>
          <w:p>
            <w:pPr>
              <w:pStyle w:val="78"/>
              <w:adjustRightInd w:val="0"/>
              <w:snapToGrid w:val="0"/>
              <w:jc w:val="center"/>
              <w:rPr>
                <w:rFonts w:ascii="宋体" w:hAnsi="宋体" w:cs="宋体"/>
                <w:szCs w:val="21"/>
              </w:rPr>
            </w:pPr>
            <w:r>
              <w:rPr>
                <w:rFonts w:hint="eastAsia" w:ascii="宋体" w:hAnsi="宋体" w:cs="宋体"/>
                <w:szCs w:val="21"/>
              </w:rPr>
              <w:t>设计方案</w:t>
            </w:r>
          </w:p>
          <w:p>
            <w:pPr>
              <w:pStyle w:val="78"/>
              <w:adjustRightInd w:val="0"/>
              <w:snapToGrid w:val="0"/>
              <w:jc w:val="center"/>
              <w:rPr>
                <w:rFonts w:ascii="宋体" w:hAnsi="宋体" w:cs="宋体"/>
                <w:szCs w:val="21"/>
              </w:rPr>
            </w:pPr>
            <w:r>
              <w:rPr>
                <w:rFonts w:hint="eastAsia" w:ascii="宋体" w:hAnsi="宋体" w:cs="宋体"/>
                <w:szCs w:val="21"/>
              </w:rPr>
              <w:t>（24分）</w:t>
            </w:r>
          </w:p>
        </w:tc>
        <w:tc>
          <w:tcPr>
            <w:tcW w:w="7371" w:type="dxa"/>
            <w:vAlign w:val="center"/>
          </w:tcPr>
          <w:p>
            <w:pPr>
              <w:pStyle w:val="78"/>
              <w:tabs>
                <w:tab w:val="left" w:pos="350"/>
              </w:tabs>
              <w:spacing w:before="6" w:line="440" w:lineRule="exact"/>
              <w:ind w:left="425"/>
              <w:rPr>
                <w:rFonts w:ascii="宋体" w:hAnsi="宋体" w:cs="宋体"/>
                <w:szCs w:val="21"/>
              </w:rPr>
            </w:pPr>
            <w:r>
              <w:rPr>
                <w:rFonts w:hint="eastAsia" w:ascii="宋体" w:hAnsi="宋体" w:cs="宋体"/>
                <w:szCs w:val="21"/>
              </w:rPr>
              <w:t>1.设计方案符合总体要求及样稿设计需求，内容完整无缺漏，设计深度符合招标文件要求。（最高得6分。优秀得6分；良好得4分；一般得2分；不提供为0分）</w:t>
            </w:r>
          </w:p>
          <w:p>
            <w:pPr>
              <w:pStyle w:val="78"/>
              <w:tabs>
                <w:tab w:val="left" w:pos="350"/>
              </w:tabs>
              <w:spacing w:before="6" w:line="440" w:lineRule="exact"/>
              <w:ind w:left="425"/>
              <w:rPr>
                <w:rFonts w:ascii="宋体" w:hAnsi="宋体" w:cs="宋体"/>
                <w:szCs w:val="21"/>
              </w:rPr>
            </w:pPr>
            <w:r>
              <w:rPr>
                <w:rFonts w:hint="eastAsia" w:ascii="宋体" w:hAnsi="宋体" w:cs="宋体"/>
                <w:szCs w:val="21"/>
              </w:rPr>
              <w:t>2.设计思路富有创新、设计风格特色显著，大方、美观并与学校的招生宣传理念一致。设计效果能充分表现出四川铁道职业学院的学科与文化特点，呈现四川铁道职业学院的优美校园环境与良好学习氛围。（最高得12分。优秀得12分；良好得9分；一般得6分；不提供为0分）</w:t>
            </w:r>
          </w:p>
          <w:p>
            <w:pPr>
              <w:pStyle w:val="78"/>
              <w:tabs>
                <w:tab w:val="left" w:pos="350"/>
              </w:tabs>
              <w:spacing w:before="6" w:line="440" w:lineRule="exact"/>
              <w:ind w:left="425"/>
              <w:rPr>
                <w:rFonts w:ascii="宋体" w:hAnsi="宋体" w:cs="宋体"/>
                <w:szCs w:val="21"/>
              </w:rPr>
            </w:pPr>
            <w:r>
              <w:rPr>
                <w:rFonts w:hint="eastAsia" w:ascii="宋体" w:hAnsi="宋体" w:cs="宋体"/>
                <w:szCs w:val="21"/>
              </w:rPr>
              <w:t>3.设计说明符合要求，内容完整，对设计理念及设计思路的表达清晰明确，并能良好的呈现出学校特色。（最高得6分。优秀得6分；良好得4分；一般得2分；不提供为0分）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3</w:t>
            </w:r>
          </w:p>
        </w:tc>
        <w:tc>
          <w:tcPr>
            <w:tcW w:w="1694" w:type="dxa"/>
            <w:vAlign w:val="center"/>
          </w:tcPr>
          <w:p>
            <w:pPr>
              <w:pStyle w:val="78"/>
              <w:adjustRightInd w:val="0"/>
              <w:snapToGrid w:val="0"/>
              <w:jc w:val="center"/>
              <w:rPr>
                <w:rFonts w:ascii="宋体" w:hAnsi="宋体" w:cs="宋体"/>
                <w:szCs w:val="21"/>
              </w:rPr>
            </w:pPr>
            <w:r>
              <w:rPr>
                <w:rFonts w:hint="eastAsia" w:ascii="宋体" w:hAnsi="宋体" w:cs="宋体"/>
                <w:szCs w:val="21"/>
              </w:rPr>
              <w:t>样品质量</w:t>
            </w:r>
          </w:p>
          <w:p>
            <w:pPr>
              <w:pStyle w:val="78"/>
              <w:adjustRightInd w:val="0"/>
              <w:snapToGrid w:val="0"/>
              <w:jc w:val="center"/>
              <w:rPr>
                <w:rFonts w:ascii="宋体" w:hAnsi="宋体" w:cs="宋体"/>
                <w:szCs w:val="21"/>
              </w:rPr>
            </w:pPr>
            <w:r>
              <w:rPr>
                <w:rFonts w:hint="eastAsia" w:ascii="宋体" w:hAnsi="宋体" w:cs="宋体"/>
                <w:szCs w:val="21"/>
              </w:rPr>
              <w:t>（共16分）</w:t>
            </w:r>
          </w:p>
        </w:tc>
        <w:tc>
          <w:tcPr>
            <w:tcW w:w="7371" w:type="dxa"/>
          </w:tcPr>
          <w:p>
            <w:pPr>
              <w:pStyle w:val="78"/>
              <w:tabs>
                <w:tab w:val="left" w:pos="350"/>
              </w:tabs>
              <w:spacing w:before="6" w:line="440" w:lineRule="exact"/>
              <w:ind w:left="425"/>
              <w:rPr>
                <w:rFonts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根据投标人提供《2</w:t>
            </w:r>
            <w:r>
              <w:rPr>
                <w:rFonts w:ascii="宋体" w:hAnsi="宋体" w:cs="宋体"/>
                <w:color w:val="000000"/>
                <w:szCs w:val="21"/>
              </w:rPr>
              <w:t>023</w:t>
            </w:r>
            <w:r>
              <w:rPr>
                <w:rFonts w:hint="eastAsia" w:ascii="宋体" w:hAnsi="宋体" w:cs="宋体"/>
                <w:color w:val="000000"/>
                <w:szCs w:val="21"/>
              </w:rPr>
              <w:t>年高职单招简章》样品进行总体评审（</w:t>
            </w:r>
            <w:r>
              <w:rPr>
                <w:rFonts w:hint="eastAsia" w:hAnsi="宋体" w:cs="宋体"/>
                <w:color w:val="000000"/>
                <w:szCs w:val="21"/>
              </w:rPr>
              <w:t>成品尺寸：</w:t>
            </w:r>
            <w:r>
              <w:rPr>
                <w:rFonts w:hAnsi="宋体" w:cs="宋体"/>
                <w:color w:val="000000"/>
                <w:szCs w:val="21"/>
              </w:rPr>
              <w:t>140*210mm 1</w:t>
            </w:r>
            <w:r>
              <w:rPr>
                <w:rFonts w:hint="eastAsia" w:hAnsi="宋体" w:cs="宋体"/>
                <w:color w:val="000000"/>
                <w:szCs w:val="21"/>
              </w:rPr>
              <w:t xml:space="preserve">分；用纸：封面250克特种纸，内页157克哑粉纸 </w:t>
            </w:r>
            <w:r>
              <w:rPr>
                <w:rFonts w:hAnsi="宋体" w:cs="宋体"/>
                <w:color w:val="000000"/>
                <w:szCs w:val="21"/>
              </w:rPr>
              <w:t>2</w:t>
            </w:r>
            <w:r>
              <w:rPr>
                <w:rFonts w:hint="eastAsia" w:hAnsi="宋体" w:cs="宋体"/>
                <w:color w:val="000000"/>
                <w:szCs w:val="21"/>
              </w:rPr>
              <w:t>分；</w:t>
            </w:r>
          </w:p>
          <w:p>
            <w:pPr>
              <w:pStyle w:val="78"/>
              <w:tabs>
                <w:tab w:val="left" w:pos="350"/>
              </w:tabs>
              <w:spacing w:before="6" w:line="440" w:lineRule="exact"/>
              <w:ind w:left="425"/>
              <w:rPr>
                <w:rFonts w:hAnsi="宋体" w:cs="宋体"/>
                <w:color w:val="000000"/>
                <w:szCs w:val="21"/>
              </w:rPr>
            </w:pPr>
            <w:r>
              <w:rPr>
                <w:rFonts w:hint="eastAsia" w:hAnsi="宋体" w:cs="宋体"/>
                <w:color w:val="000000"/>
                <w:szCs w:val="21"/>
              </w:rPr>
              <w:t xml:space="preserve">印刷方式：双面四色 </w:t>
            </w:r>
            <w:r>
              <w:rPr>
                <w:rFonts w:hAnsi="宋体" w:cs="宋体"/>
                <w:color w:val="000000"/>
                <w:szCs w:val="21"/>
              </w:rPr>
              <w:t>2</w:t>
            </w:r>
            <w:r>
              <w:rPr>
                <w:rFonts w:hint="eastAsia" w:hAnsi="宋体" w:cs="宋体"/>
                <w:color w:val="000000"/>
                <w:szCs w:val="21"/>
              </w:rPr>
              <w:t xml:space="preserve">分；工艺：封面封底覆哑膜 </w:t>
            </w:r>
            <w:r>
              <w:rPr>
                <w:rFonts w:hAnsi="宋体" w:cs="宋体"/>
                <w:color w:val="000000"/>
                <w:szCs w:val="21"/>
              </w:rPr>
              <w:t>2</w:t>
            </w:r>
            <w:r>
              <w:rPr>
                <w:rFonts w:hint="eastAsia" w:hAnsi="宋体" w:cs="宋体"/>
                <w:color w:val="000000"/>
                <w:szCs w:val="21"/>
              </w:rPr>
              <w:t>分；装订：骑马钉1分）</w:t>
            </w:r>
            <w:r>
              <w:rPr>
                <w:rFonts w:hint="eastAsia" w:ascii="宋体" w:hAnsi="宋体" w:cs="宋体"/>
                <w:color w:val="000000"/>
                <w:szCs w:val="21"/>
              </w:rPr>
              <w:t>。</w:t>
            </w:r>
          </w:p>
          <w:p>
            <w:pPr>
              <w:pStyle w:val="78"/>
              <w:tabs>
                <w:tab w:val="left" w:pos="350"/>
              </w:tabs>
              <w:spacing w:before="6" w:line="440" w:lineRule="exact"/>
              <w:ind w:left="425"/>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根据投标人提供《2</w:t>
            </w:r>
            <w:r>
              <w:rPr>
                <w:rFonts w:ascii="宋体" w:hAnsi="宋体" w:cs="宋体"/>
                <w:color w:val="000000"/>
                <w:szCs w:val="21"/>
              </w:rPr>
              <w:t>023</w:t>
            </w:r>
            <w:r>
              <w:rPr>
                <w:rFonts w:hint="eastAsia" w:ascii="宋体" w:hAnsi="宋体" w:cs="宋体"/>
                <w:color w:val="000000"/>
                <w:szCs w:val="21"/>
              </w:rPr>
              <w:t>年报考指南》样品进行总体评审（成品尺寸：</w:t>
            </w:r>
            <w:r>
              <w:rPr>
                <w:rFonts w:ascii="宋体" w:hAnsi="宋体" w:cs="宋体"/>
                <w:color w:val="000000"/>
                <w:szCs w:val="21"/>
              </w:rPr>
              <w:t>140*210mm 1分</w:t>
            </w:r>
            <w:r>
              <w:rPr>
                <w:rFonts w:hint="eastAsia" w:ascii="宋体" w:hAnsi="宋体" w:cs="宋体"/>
                <w:color w:val="000000"/>
                <w:szCs w:val="21"/>
              </w:rPr>
              <w:t xml:space="preserve">；用纸：封面250克特种纸，内页157克哑粉纸 </w:t>
            </w:r>
            <w:r>
              <w:rPr>
                <w:rFonts w:ascii="宋体" w:hAnsi="宋体" w:cs="宋体"/>
                <w:color w:val="000000"/>
                <w:szCs w:val="21"/>
              </w:rPr>
              <w:t>2分</w:t>
            </w:r>
            <w:r>
              <w:rPr>
                <w:rFonts w:hint="eastAsia" w:ascii="宋体" w:hAnsi="宋体" w:cs="宋体"/>
                <w:color w:val="000000"/>
                <w:szCs w:val="21"/>
              </w:rPr>
              <w:t>；</w:t>
            </w:r>
          </w:p>
          <w:p>
            <w:pPr>
              <w:pStyle w:val="78"/>
              <w:ind w:firstLine="420" w:firstLineChars="200"/>
              <w:rPr>
                <w:rFonts w:hAnsi="宋体" w:cs="宋体"/>
                <w:color w:val="000000"/>
                <w:szCs w:val="21"/>
              </w:rPr>
            </w:pPr>
            <w:r>
              <w:rPr>
                <w:rFonts w:hint="eastAsia" w:hAnsi="宋体" w:cs="宋体"/>
                <w:color w:val="000000"/>
                <w:szCs w:val="21"/>
              </w:rPr>
              <w:t xml:space="preserve">印刷方式：双面四色 </w:t>
            </w:r>
            <w:r>
              <w:rPr>
                <w:rFonts w:hAnsi="宋体" w:cs="宋体"/>
                <w:color w:val="000000"/>
                <w:szCs w:val="21"/>
              </w:rPr>
              <w:t>2分；</w:t>
            </w:r>
            <w:r>
              <w:rPr>
                <w:rFonts w:hint="eastAsia" w:hAnsi="宋体" w:cs="宋体"/>
                <w:color w:val="000000"/>
                <w:szCs w:val="21"/>
              </w:rPr>
              <w:t xml:space="preserve">工艺：封面封底覆哑膜 </w:t>
            </w:r>
            <w:r>
              <w:rPr>
                <w:rFonts w:hAnsi="宋体" w:cs="宋体"/>
                <w:color w:val="000000"/>
                <w:szCs w:val="21"/>
              </w:rPr>
              <w:t>2分；</w:t>
            </w:r>
            <w:r>
              <w:rPr>
                <w:rFonts w:hint="eastAsia" w:hAnsi="宋体" w:cs="宋体"/>
                <w:color w:val="000000"/>
                <w:szCs w:val="21"/>
              </w:rPr>
              <w:t>装订：骑马钉1</w:t>
            </w:r>
            <w:r>
              <w:rPr>
                <w:rFonts w:hAnsi="宋体" w:cs="宋体"/>
                <w:color w:val="000000"/>
                <w:szCs w:val="21"/>
              </w:rPr>
              <w:t>分</w:t>
            </w:r>
            <w:r>
              <w:rPr>
                <w:rFonts w:hint="eastAsia" w:hAnsi="宋体" w:cs="宋体"/>
                <w:color w:val="000000"/>
                <w:szCs w:val="21"/>
              </w:rPr>
              <w:t>）。</w:t>
            </w:r>
          </w:p>
          <w:p>
            <w:pPr>
              <w:pStyle w:val="78"/>
              <w:tabs>
                <w:tab w:val="left" w:pos="350"/>
              </w:tabs>
              <w:spacing w:before="6" w:line="440" w:lineRule="exact"/>
              <w:ind w:left="425"/>
              <w:rPr>
                <w:rFonts w:ascii="宋体" w:hAnsi="宋体" w:cs="宋体"/>
                <w:szCs w:val="21"/>
              </w:rPr>
            </w:pPr>
            <w:r>
              <w:rPr>
                <w:rFonts w:hint="eastAsia" w:hAnsi="宋体" w:cs="宋体"/>
                <w:color w:val="000000"/>
                <w:szCs w:val="21"/>
              </w:rPr>
              <w:t>样品满足采购人要求的或得该项分值，样品有缺陷或不足的扣除该项分值，扣完为止。</w:t>
            </w:r>
          </w:p>
          <w:p>
            <w:pPr>
              <w:pStyle w:val="2"/>
              <w:ind w:left="680" w:leftChars="125" w:hanging="255" w:hangingChars="121"/>
              <w:rPr>
                <w:b/>
                <w:sz w:val="21"/>
                <w:szCs w:val="21"/>
              </w:rPr>
            </w:pPr>
            <w:r>
              <w:rPr>
                <w:rFonts w:hint="eastAsia"/>
                <w:b/>
                <w:sz w:val="21"/>
                <w:szCs w:val="21"/>
              </w:rPr>
              <w:t>注：须用我校资料设计制作，否则不得分。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1" w:type="dxa"/>
            <w:vAlign w:val="center"/>
          </w:tcPr>
          <w:p>
            <w:pPr>
              <w:pStyle w:val="78"/>
              <w:adjustRightInd w:val="0"/>
              <w:snapToGrid w:val="0"/>
              <w:jc w:val="center"/>
              <w:rPr>
                <w:rFonts w:hint="default" w:ascii="宋体" w:hAnsi="宋体" w:eastAsia="宋体" w:cs="宋体"/>
                <w:color w:val="FF0000"/>
                <w:szCs w:val="21"/>
                <w:lang w:val="en-US" w:eastAsia="zh-CN"/>
              </w:rPr>
            </w:pPr>
            <w:r>
              <w:rPr>
                <w:rFonts w:hint="eastAsia" w:ascii="宋体" w:hAnsi="宋体" w:cs="宋体"/>
                <w:color w:val="000000" w:themeColor="text1"/>
                <w:szCs w:val="21"/>
                <w:lang w:val="en-US" w:eastAsia="zh-CN"/>
                <w14:textFill>
                  <w14:solidFill>
                    <w14:schemeClr w14:val="tx1"/>
                  </w14:solidFill>
                </w14:textFill>
              </w:rPr>
              <w:t>4</w:t>
            </w:r>
          </w:p>
        </w:tc>
        <w:tc>
          <w:tcPr>
            <w:tcW w:w="1694" w:type="dxa"/>
            <w:vAlign w:val="center"/>
          </w:tcPr>
          <w:p>
            <w:pPr>
              <w:pStyle w:val="78"/>
              <w:adjustRightInd w:val="0"/>
              <w:snapToGrid w:val="0"/>
              <w:jc w:val="center"/>
              <w:rPr>
                <w:rFonts w:ascii="宋体" w:hAnsi="宋体" w:cs="宋体"/>
                <w:szCs w:val="21"/>
              </w:rPr>
            </w:pPr>
            <w:r>
              <w:rPr>
                <w:rFonts w:hint="eastAsia" w:ascii="宋体" w:hAnsi="宋体" w:cs="宋体"/>
                <w:szCs w:val="21"/>
              </w:rPr>
              <w:t>业绩</w:t>
            </w:r>
          </w:p>
          <w:p>
            <w:pPr>
              <w:pStyle w:val="78"/>
              <w:adjustRightInd w:val="0"/>
              <w:snapToGrid w:val="0"/>
              <w:jc w:val="center"/>
              <w:rPr>
                <w:rFonts w:ascii="宋体" w:hAnsi="宋体" w:cs="宋体"/>
                <w:szCs w:val="21"/>
              </w:rPr>
            </w:pPr>
            <w:r>
              <w:rPr>
                <w:rFonts w:hint="eastAsia" w:ascii="宋体" w:hAnsi="宋体" w:cs="宋体"/>
                <w:szCs w:val="21"/>
              </w:rPr>
              <w:t>（15分）</w:t>
            </w:r>
          </w:p>
        </w:tc>
        <w:tc>
          <w:tcPr>
            <w:tcW w:w="7371" w:type="dxa"/>
          </w:tcPr>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投标人应提供有自20</w:t>
            </w:r>
            <w:r>
              <w:rPr>
                <w:rFonts w:ascii="宋体" w:hAnsi="宋体" w:cs="宋体"/>
                <w:szCs w:val="21"/>
              </w:rPr>
              <w:t>20</w:t>
            </w:r>
            <w:r>
              <w:rPr>
                <w:rFonts w:hint="eastAsia" w:ascii="宋体" w:hAnsi="宋体" w:cs="宋体"/>
                <w:szCs w:val="21"/>
              </w:rPr>
              <w:t>年1月1日（含）以来高校招生宣传项目相关业绩，每有一项得</w:t>
            </w:r>
            <w:r>
              <w:rPr>
                <w:rFonts w:ascii="宋体" w:hAnsi="宋体" w:cs="宋体"/>
                <w:szCs w:val="21"/>
              </w:rPr>
              <w:t>1</w:t>
            </w:r>
            <w:r>
              <w:rPr>
                <w:rFonts w:hint="eastAsia" w:ascii="宋体" w:hAnsi="宋体" w:cs="宋体"/>
                <w:szCs w:val="21"/>
              </w:rPr>
              <w:t>分，最多得15分。（说明：提供合同复印件并加盖投标人公章。未提供不得分。）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21" w:type="dxa"/>
            <w:vAlign w:val="center"/>
          </w:tcPr>
          <w:p>
            <w:pPr>
              <w:pStyle w:val="78"/>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694" w:type="dxa"/>
            <w:vAlign w:val="center"/>
          </w:tcPr>
          <w:p>
            <w:pPr>
              <w:pStyle w:val="78"/>
              <w:adjustRightInd w:val="0"/>
              <w:snapToGrid w:val="0"/>
              <w:jc w:val="center"/>
              <w:rPr>
                <w:rFonts w:ascii="宋体" w:hAnsi="宋体" w:cs="宋体"/>
                <w:szCs w:val="21"/>
              </w:rPr>
            </w:pPr>
            <w:r>
              <w:rPr>
                <w:rFonts w:hint="eastAsia" w:ascii="宋体" w:hAnsi="宋体" w:cs="宋体"/>
                <w:szCs w:val="21"/>
              </w:rPr>
              <w:t>服务承诺</w:t>
            </w:r>
          </w:p>
          <w:p>
            <w:pPr>
              <w:pStyle w:val="78"/>
              <w:adjustRightInd w:val="0"/>
              <w:snapToGrid w:val="0"/>
              <w:jc w:val="center"/>
              <w:rPr>
                <w:rFonts w:ascii="宋体" w:hAnsi="宋体" w:cs="宋体"/>
                <w:szCs w:val="21"/>
              </w:rPr>
            </w:pPr>
            <w:r>
              <w:rPr>
                <w:rFonts w:hint="eastAsia" w:ascii="宋体" w:hAnsi="宋体" w:cs="宋体"/>
                <w:szCs w:val="21"/>
              </w:rPr>
              <w:t>（13分）</w:t>
            </w:r>
          </w:p>
        </w:tc>
        <w:tc>
          <w:tcPr>
            <w:tcW w:w="7371" w:type="dxa"/>
          </w:tcPr>
          <w:p>
            <w:pPr>
              <w:spacing w:line="440" w:lineRule="exact"/>
              <w:ind w:firstLine="482"/>
              <w:rPr>
                <w:rFonts w:hAnsi="宋体"/>
                <w:bCs/>
                <w:sz w:val="21"/>
                <w:szCs w:val="21"/>
              </w:rPr>
            </w:pPr>
            <w:r>
              <w:rPr>
                <w:rFonts w:hint="eastAsia" w:hAnsi="宋体"/>
                <w:bCs/>
                <w:sz w:val="21"/>
                <w:szCs w:val="21"/>
              </w:rPr>
              <w:t>根据供应商提供的本项目服务方案进行综合评审，包括但不限于（1、完善的服务承诺；2、完善的质量保证措施；3、本地化的售后服务网点；4、后续服务响应时间）进行综合评价，本项满分8分，每有一项不够科学合理或者不满足采购人实际需求的扣2分。</w:t>
            </w:r>
          </w:p>
          <w:p>
            <w:pPr>
              <w:pStyle w:val="78"/>
              <w:tabs>
                <w:tab w:val="left" w:pos="350"/>
              </w:tabs>
              <w:spacing w:before="6" w:line="440" w:lineRule="exact"/>
              <w:ind w:firstLine="420" w:firstLineChars="200"/>
              <w:rPr>
                <w:rFonts w:hAnsi="宋体" w:cs="宋体"/>
                <w:szCs w:val="21"/>
              </w:rPr>
            </w:pPr>
            <w:r>
              <w:rPr>
                <w:rFonts w:hint="eastAsia" w:hAnsi="宋体"/>
                <w:bCs/>
                <w:szCs w:val="21"/>
              </w:rPr>
              <w:t>有相关设计团队（6人含以上得5分，4人含以上得3分，2人含以上得2分，1人得1分，无人则不得分）。本项满分5分。注：须提供设计人员相关毕业专业、毕业证明、社保证明，任缺一项不得分。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721" w:type="dxa"/>
            <w:vAlign w:val="center"/>
          </w:tcPr>
          <w:p>
            <w:pPr>
              <w:pStyle w:val="78"/>
              <w:spacing w:before="144"/>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694" w:type="dxa"/>
            <w:vAlign w:val="center"/>
          </w:tcPr>
          <w:p>
            <w:pPr>
              <w:pStyle w:val="78"/>
              <w:adjustRightInd w:val="0"/>
              <w:snapToGrid w:val="0"/>
              <w:jc w:val="center"/>
              <w:rPr>
                <w:rFonts w:ascii="宋体" w:hAnsi="宋体" w:cs="宋体"/>
                <w:szCs w:val="21"/>
              </w:rPr>
            </w:pPr>
            <w:r>
              <w:rPr>
                <w:rFonts w:hint="eastAsia" w:ascii="宋体" w:hAnsi="宋体" w:cs="宋体"/>
                <w:szCs w:val="21"/>
              </w:rPr>
              <w:t>响应文件规范性</w:t>
            </w:r>
          </w:p>
          <w:p>
            <w:pPr>
              <w:pStyle w:val="78"/>
              <w:adjustRightInd w:val="0"/>
              <w:snapToGrid w:val="0"/>
              <w:jc w:val="center"/>
              <w:rPr>
                <w:rFonts w:ascii="宋体" w:hAnsi="宋体" w:cs="宋体"/>
                <w:szCs w:val="21"/>
              </w:rPr>
            </w:pPr>
            <w:r>
              <w:rPr>
                <w:rFonts w:hint="eastAsia" w:ascii="宋体" w:hAnsi="宋体" w:cs="宋体"/>
                <w:szCs w:val="21"/>
              </w:rPr>
              <w:t>（2分）</w:t>
            </w:r>
          </w:p>
        </w:tc>
        <w:tc>
          <w:tcPr>
            <w:tcW w:w="7371" w:type="dxa"/>
          </w:tcPr>
          <w:p>
            <w:pPr>
              <w:pStyle w:val="78"/>
              <w:tabs>
                <w:tab w:val="left" w:pos="350"/>
              </w:tabs>
              <w:spacing w:before="6" w:line="440" w:lineRule="exact"/>
              <w:ind w:left="108" w:firstLine="210" w:firstLineChars="100"/>
              <w:rPr>
                <w:szCs w:val="21"/>
              </w:rPr>
            </w:pPr>
            <w:r>
              <w:rPr>
                <w:rFonts w:hint="eastAsia"/>
                <w:szCs w:val="21"/>
              </w:rPr>
              <w:t>响应文件制作规范，没有细微偏差得2分。有一项细微偏差情形的扣0.5分，直至该项分值扣完为止。无目录，无页码不得分。</w:t>
            </w:r>
          </w:p>
        </w:tc>
      </w:tr>
    </w:tbl>
    <w:p>
      <w:pPr>
        <w:adjustRightInd w:val="0"/>
        <w:snapToGrid w:val="0"/>
        <w:spacing w:line="360" w:lineRule="auto"/>
        <w:jc w:val="left"/>
        <w:rPr>
          <w:rFonts w:hAnsi="宋体" w:cs="宋体"/>
          <w:bCs/>
          <w:spacing w:val="8"/>
          <w:sz w:val="24"/>
          <w:szCs w:val="24"/>
        </w:rPr>
      </w:pPr>
      <w:bookmarkStart w:id="97" w:name="_GoBack"/>
      <w:bookmarkEnd w:id="97"/>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Pr>
        <w:widowControl/>
        <w:jc w:val="left"/>
      </w:pPr>
      <w:r>
        <w:br w:type="page"/>
      </w:r>
    </w:p>
    <w:bookmarkEnd w:id="41"/>
    <w:bookmarkEnd w:id="42"/>
    <w:p>
      <w:pPr>
        <w:adjustRightInd w:val="0"/>
        <w:snapToGrid w:val="0"/>
        <w:jc w:val="center"/>
        <w:rPr>
          <w:rFonts w:hAnsi="宋体"/>
          <w:b/>
          <w:spacing w:val="8"/>
          <w:sz w:val="36"/>
          <w:szCs w:val="36"/>
        </w:rPr>
      </w:pPr>
      <w:r>
        <w:rPr>
          <w:rFonts w:hint="eastAsia" w:hAnsi="宋体"/>
          <w:b/>
          <w:spacing w:val="8"/>
          <w:sz w:val="36"/>
          <w:szCs w:val="36"/>
        </w:rPr>
        <w:t>第六章 合同主要条款</w:t>
      </w:r>
    </w:p>
    <w:p>
      <w:pPr>
        <w:jc w:val="center"/>
      </w:pPr>
      <w:r>
        <w:rPr>
          <w:rFonts w:hint="eastAsia" w:ascii="Times New Roman" w:hAnsi="宋体" w:cs="宋体"/>
          <w:b/>
          <w:bCs/>
          <w:sz w:val="24"/>
          <w:szCs w:val="24"/>
        </w:rPr>
        <w:t>（双方可协商签订</w:t>
      </w:r>
      <w:r>
        <w:rPr>
          <w:rFonts w:hint="eastAsia" w:ascii="Times New Roman" w:hAnsi="宋体" w:cs="宋体"/>
          <w:sz w:val="24"/>
          <w:szCs w:val="24"/>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rPr>
        <w:rFonts w:hAnsi="宋体"/>
      </w:rPr>
    </w:pPr>
    <w:r>
      <w:rPr>
        <w:rFonts w:hint="eastAsia" w:cs="宋体"/>
        <w:sz w:val="24"/>
        <w:szCs w:val="24"/>
      </w:rPr>
      <w:t>四川铁道职业学院2023</w:t>
    </w:r>
    <w:r>
      <w:rPr>
        <w:rFonts w:hint="eastAsia" w:cs="宋体"/>
        <w:sz w:val="24"/>
        <w:szCs w:val="24"/>
        <w:lang w:val="en-US" w:eastAsia="zh-CN"/>
      </w:rPr>
      <w:t>年</w:t>
    </w:r>
    <w:r>
      <w:rPr>
        <w:rFonts w:hint="eastAsia" w:cs="宋体"/>
        <w:sz w:val="24"/>
        <w:szCs w:val="24"/>
      </w:rPr>
      <w:t>招生宣传资料设计制作采购项目</w:t>
    </w:r>
    <w:r>
      <w:rPr>
        <w:rFonts w:hint="eastAsia" w:hAnsi="宋体"/>
      </w:rPr>
      <w:t>－</w:t>
    </w:r>
    <w:r>
      <w:rPr>
        <w:rFonts w:hint="eastAsia"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00172A27"/>
    <w:rsid w:val="0000130C"/>
    <w:rsid w:val="0001189E"/>
    <w:rsid w:val="00013F1F"/>
    <w:rsid w:val="00020591"/>
    <w:rsid w:val="00022579"/>
    <w:rsid w:val="000227F3"/>
    <w:rsid w:val="000300FA"/>
    <w:rsid w:val="00034E6A"/>
    <w:rsid w:val="00037883"/>
    <w:rsid w:val="000414D3"/>
    <w:rsid w:val="000524E5"/>
    <w:rsid w:val="00062B97"/>
    <w:rsid w:val="00074602"/>
    <w:rsid w:val="00083A44"/>
    <w:rsid w:val="000921E3"/>
    <w:rsid w:val="000955D2"/>
    <w:rsid w:val="000A1BAE"/>
    <w:rsid w:val="000B2D46"/>
    <w:rsid w:val="000C3891"/>
    <w:rsid w:val="000D3C29"/>
    <w:rsid w:val="000D719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B2C11"/>
    <w:rsid w:val="001C4C5D"/>
    <w:rsid w:val="001E077D"/>
    <w:rsid w:val="00207CF3"/>
    <w:rsid w:val="0021094F"/>
    <w:rsid w:val="002114B9"/>
    <w:rsid w:val="0021517F"/>
    <w:rsid w:val="00215D24"/>
    <w:rsid w:val="00223F6F"/>
    <w:rsid w:val="00231CEA"/>
    <w:rsid w:val="00242F03"/>
    <w:rsid w:val="00252539"/>
    <w:rsid w:val="002619F7"/>
    <w:rsid w:val="00270A86"/>
    <w:rsid w:val="002740EE"/>
    <w:rsid w:val="0027521C"/>
    <w:rsid w:val="002802D2"/>
    <w:rsid w:val="00286957"/>
    <w:rsid w:val="002932A5"/>
    <w:rsid w:val="002945D4"/>
    <w:rsid w:val="00297578"/>
    <w:rsid w:val="002A4F86"/>
    <w:rsid w:val="002A6490"/>
    <w:rsid w:val="002F3A9D"/>
    <w:rsid w:val="00302533"/>
    <w:rsid w:val="00303BEC"/>
    <w:rsid w:val="0031337F"/>
    <w:rsid w:val="00314D2B"/>
    <w:rsid w:val="00315BFD"/>
    <w:rsid w:val="00330AB4"/>
    <w:rsid w:val="003426C9"/>
    <w:rsid w:val="0034384C"/>
    <w:rsid w:val="00346818"/>
    <w:rsid w:val="00351B66"/>
    <w:rsid w:val="00374997"/>
    <w:rsid w:val="00376338"/>
    <w:rsid w:val="00381E35"/>
    <w:rsid w:val="0038282C"/>
    <w:rsid w:val="003A399D"/>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3611"/>
    <w:rsid w:val="00484F83"/>
    <w:rsid w:val="004856D2"/>
    <w:rsid w:val="00490CB1"/>
    <w:rsid w:val="004A0487"/>
    <w:rsid w:val="004A550E"/>
    <w:rsid w:val="004A58BA"/>
    <w:rsid w:val="004B0DBB"/>
    <w:rsid w:val="004B6322"/>
    <w:rsid w:val="004D0C88"/>
    <w:rsid w:val="004E54D8"/>
    <w:rsid w:val="004F0192"/>
    <w:rsid w:val="004F3B9B"/>
    <w:rsid w:val="004F3E24"/>
    <w:rsid w:val="004F45E5"/>
    <w:rsid w:val="004F5512"/>
    <w:rsid w:val="004F718A"/>
    <w:rsid w:val="00510855"/>
    <w:rsid w:val="0051463D"/>
    <w:rsid w:val="00514E49"/>
    <w:rsid w:val="00523D5E"/>
    <w:rsid w:val="00526EF1"/>
    <w:rsid w:val="00551968"/>
    <w:rsid w:val="005523F9"/>
    <w:rsid w:val="00565D29"/>
    <w:rsid w:val="0057392A"/>
    <w:rsid w:val="0057670A"/>
    <w:rsid w:val="0058164F"/>
    <w:rsid w:val="00581EB4"/>
    <w:rsid w:val="00587168"/>
    <w:rsid w:val="00593373"/>
    <w:rsid w:val="005A011C"/>
    <w:rsid w:val="005A1491"/>
    <w:rsid w:val="005A653B"/>
    <w:rsid w:val="005C0690"/>
    <w:rsid w:val="005D660E"/>
    <w:rsid w:val="005D76BC"/>
    <w:rsid w:val="005E09B6"/>
    <w:rsid w:val="005E68BD"/>
    <w:rsid w:val="005F2C19"/>
    <w:rsid w:val="005F3651"/>
    <w:rsid w:val="005F6D20"/>
    <w:rsid w:val="006076D0"/>
    <w:rsid w:val="00631292"/>
    <w:rsid w:val="0064548D"/>
    <w:rsid w:val="0068224E"/>
    <w:rsid w:val="00691FBB"/>
    <w:rsid w:val="00692226"/>
    <w:rsid w:val="006A04FB"/>
    <w:rsid w:val="006B3B23"/>
    <w:rsid w:val="006B634A"/>
    <w:rsid w:val="006B64B2"/>
    <w:rsid w:val="006C59D1"/>
    <w:rsid w:val="006C7451"/>
    <w:rsid w:val="006D204D"/>
    <w:rsid w:val="006E3DDB"/>
    <w:rsid w:val="006F06EF"/>
    <w:rsid w:val="006F4716"/>
    <w:rsid w:val="0071002B"/>
    <w:rsid w:val="00722B66"/>
    <w:rsid w:val="00731735"/>
    <w:rsid w:val="00735742"/>
    <w:rsid w:val="00737A85"/>
    <w:rsid w:val="00740C17"/>
    <w:rsid w:val="007432C8"/>
    <w:rsid w:val="00764FE2"/>
    <w:rsid w:val="0076501E"/>
    <w:rsid w:val="00767976"/>
    <w:rsid w:val="00771D10"/>
    <w:rsid w:val="007744D0"/>
    <w:rsid w:val="00786217"/>
    <w:rsid w:val="007956B7"/>
    <w:rsid w:val="007D1094"/>
    <w:rsid w:val="007D60BE"/>
    <w:rsid w:val="007E0B81"/>
    <w:rsid w:val="007E3542"/>
    <w:rsid w:val="007F62D2"/>
    <w:rsid w:val="00815FBB"/>
    <w:rsid w:val="00816C9D"/>
    <w:rsid w:val="00823CD6"/>
    <w:rsid w:val="008351A2"/>
    <w:rsid w:val="008465E2"/>
    <w:rsid w:val="00850AE8"/>
    <w:rsid w:val="0085182D"/>
    <w:rsid w:val="00852219"/>
    <w:rsid w:val="00854B0E"/>
    <w:rsid w:val="00861B35"/>
    <w:rsid w:val="00861D35"/>
    <w:rsid w:val="008705D4"/>
    <w:rsid w:val="008721DC"/>
    <w:rsid w:val="008826E8"/>
    <w:rsid w:val="0088635B"/>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412EE"/>
    <w:rsid w:val="00953907"/>
    <w:rsid w:val="009541A1"/>
    <w:rsid w:val="00956AE4"/>
    <w:rsid w:val="009574E6"/>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0721"/>
    <w:rsid w:val="00A519C3"/>
    <w:rsid w:val="00A57A27"/>
    <w:rsid w:val="00A62532"/>
    <w:rsid w:val="00A7009A"/>
    <w:rsid w:val="00A74220"/>
    <w:rsid w:val="00A92172"/>
    <w:rsid w:val="00A95037"/>
    <w:rsid w:val="00A9666E"/>
    <w:rsid w:val="00AA1D32"/>
    <w:rsid w:val="00AA4F6C"/>
    <w:rsid w:val="00AC5DC2"/>
    <w:rsid w:val="00AE0E42"/>
    <w:rsid w:val="00AE5591"/>
    <w:rsid w:val="00B10AC3"/>
    <w:rsid w:val="00B35C4C"/>
    <w:rsid w:val="00B4103E"/>
    <w:rsid w:val="00B52A09"/>
    <w:rsid w:val="00B634A6"/>
    <w:rsid w:val="00B65B7C"/>
    <w:rsid w:val="00B92137"/>
    <w:rsid w:val="00BA04EB"/>
    <w:rsid w:val="00BA1E3F"/>
    <w:rsid w:val="00BA7A4D"/>
    <w:rsid w:val="00BB118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75790"/>
    <w:rsid w:val="00C76FD4"/>
    <w:rsid w:val="00C821FD"/>
    <w:rsid w:val="00C82454"/>
    <w:rsid w:val="00C82BBB"/>
    <w:rsid w:val="00C8568F"/>
    <w:rsid w:val="00C93064"/>
    <w:rsid w:val="00CA64F2"/>
    <w:rsid w:val="00CB1E2C"/>
    <w:rsid w:val="00CB71B6"/>
    <w:rsid w:val="00CB78BD"/>
    <w:rsid w:val="00CB7B63"/>
    <w:rsid w:val="00CC3186"/>
    <w:rsid w:val="00CC5987"/>
    <w:rsid w:val="00CC6ED4"/>
    <w:rsid w:val="00CD004D"/>
    <w:rsid w:val="00CD4587"/>
    <w:rsid w:val="00CE5482"/>
    <w:rsid w:val="00CE6AA9"/>
    <w:rsid w:val="00D21B10"/>
    <w:rsid w:val="00D260A5"/>
    <w:rsid w:val="00D40A36"/>
    <w:rsid w:val="00D40F38"/>
    <w:rsid w:val="00D60F7C"/>
    <w:rsid w:val="00D65A47"/>
    <w:rsid w:val="00D65F48"/>
    <w:rsid w:val="00D72148"/>
    <w:rsid w:val="00D907DF"/>
    <w:rsid w:val="00D9414E"/>
    <w:rsid w:val="00D96F24"/>
    <w:rsid w:val="00DA21B8"/>
    <w:rsid w:val="00DB3C91"/>
    <w:rsid w:val="00DC0447"/>
    <w:rsid w:val="00DC4377"/>
    <w:rsid w:val="00DC4A4A"/>
    <w:rsid w:val="00DC6D26"/>
    <w:rsid w:val="00DD2646"/>
    <w:rsid w:val="00DD26EF"/>
    <w:rsid w:val="00DD62A0"/>
    <w:rsid w:val="00DE0AD4"/>
    <w:rsid w:val="00DE1B68"/>
    <w:rsid w:val="00DE4625"/>
    <w:rsid w:val="00DE761B"/>
    <w:rsid w:val="00DF6E1E"/>
    <w:rsid w:val="00E27570"/>
    <w:rsid w:val="00E4300B"/>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07FE1"/>
    <w:rsid w:val="00F604E1"/>
    <w:rsid w:val="00F82A64"/>
    <w:rsid w:val="00F86B39"/>
    <w:rsid w:val="00F9432C"/>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B63E2A"/>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137C73"/>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286D1C"/>
    <w:rsid w:val="08380F8C"/>
    <w:rsid w:val="084D6DD4"/>
    <w:rsid w:val="084E78AD"/>
    <w:rsid w:val="085914C1"/>
    <w:rsid w:val="086552D4"/>
    <w:rsid w:val="086D0162"/>
    <w:rsid w:val="08747AEC"/>
    <w:rsid w:val="08822685"/>
    <w:rsid w:val="08870D0B"/>
    <w:rsid w:val="0887550A"/>
    <w:rsid w:val="08AB54F6"/>
    <w:rsid w:val="08BA49DD"/>
    <w:rsid w:val="08EC7733"/>
    <w:rsid w:val="092B1819"/>
    <w:rsid w:val="092E279E"/>
    <w:rsid w:val="09343398"/>
    <w:rsid w:val="093E2A38"/>
    <w:rsid w:val="0955045F"/>
    <w:rsid w:val="09580C0A"/>
    <w:rsid w:val="09F856EA"/>
    <w:rsid w:val="0A157CFC"/>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933964"/>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1A4AE0"/>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3E1334"/>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2C4978"/>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57379"/>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3C7EEC"/>
    <w:rsid w:val="59635CB4"/>
    <w:rsid w:val="59785C59"/>
    <w:rsid w:val="59820767"/>
    <w:rsid w:val="59AF6DE8"/>
    <w:rsid w:val="59C0604D"/>
    <w:rsid w:val="59D51750"/>
    <w:rsid w:val="59D5549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967264"/>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17328"/>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47158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9147BBC"/>
    <w:rsid w:val="791F0D44"/>
    <w:rsid w:val="7924080B"/>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AB4533"/>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53449B"/>
    <w:rsid w:val="7E6263E8"/>
    <w:rsid w:val="7E765088"/>
    <w:rsid w:val="7E7F0292"/>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link w:val="79"/>
    <w:qFormat/>
    <w:uiPriority w:val="9"/>
    <w:pPr>
      <w:keepNext/>
      <w:keepLines/>
      <w:spacing w:before="260" w:after="260" w:line="415" w:lineRule="auto"/>
      <w:outlineLvl w:val="2"/>
    </w:pPr>
    <w:rPr>
      <w:b/>
      <w:sz w:val="32"/>
      <w:szCs w:val="32"/>
    </w:rPr>
  </w:style>
  <w:style w:type="character" w:default="1" w:styleId="23">
    <w:name w:val="Default Paragraph Font"/>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left="420" w:leftChars="200" w:firstLine="420" w:firstLineChars="200"/>
    </w:pPr>
    <w:rPr>
      <w:rFonts w:ascii="宋体"/>
    </w:rPr>
  </w:style>
  <w:style w:type="paragraph" w:styleId="3">
    <w:name w:val="Body Text"/>
    <w:basedOn w:val="1"/>
    <w:next w:val="1"/>
    <w:qFormat/>
    <w:uiPriority w:val="0"/>
    <w:pPr>
      <w:spacing w:after="120"/>
    </w:pPr>
    <w:rPr>
      <w:rFonts w:ascii="Times New Roman"/>
    </w:rPr>
  </w:style>
  <w:style w:type="paragraph" w:styleId="7">
    <w:name w:val="Normal Indent"/>
    <w:basedOn w:val="1"/>
    <w:link w:val="33"/>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Indent"/>
    <w:basedOn w:val="1"/>
    <w:link w:val="41"/>
    <w:qFormat/>
    <w:uiPriority w:val="0"/>
    <w:pPr>
      <w:ind w:firstLine="630"/>
    </w:pPr>
    <w:rPr>
      <w:rFonts w:ascii="Times New Roman"/>
      <w:kern w:val="2"/>
      <w:sz w:val="32"/>
    </w:rPr>
  </w:style>
  <w:style w:type="paragraph" w:styleId="10">
    <w:name w:val="Plain Text"/>
    <w:basedOn w:val="1"/>
    <w:link w:val="50"/>
    <w:qFormat/>
    <w:uiPriority w:val="0"/>
    <w:rPr>
      <w:rFonts w:hAnsi="Courier New"/>
      <w:kern w:val="2"/>
      <w:sz w:val="21"/>
    </w:rPr>
  </w:style>
  <w:style w:type="paragraph" w:styleId="11">
    <w:name w:val="Body Text Indent 2"/>
    <w:basedOn w:val="1"/>
    <w:qFormat/>
    <w:uiPriority w:val="0"/>
    <w:pPr>
      <w:ind w:firstLine="630"/>
    </w:pPr>
    <w:rPr>
      <w:sz w:val="32"/>
      <w:szCs w:val="32"/>
    </w:rPr>
  </w:style>
  <w:style w:type="paragraph" w:styleId="12">
    <w:name w:val="Balloon Text"/>
    <w:basedOn w:val="1"/>
    <w:qFormat/>
    <w:uiPriority w:val="0"/>
    <w:rPr>
      <w:rFonts w:ascii="Times New Roman"/>
      <w:sz w:val="18"/>
      <w:szCs w:val="18"/>
    </w:rPr>
  </w:style>
  <w:style w:type="paragraph" w:styleId="13">
    <w:name w:val="footer"/>
    <w:basedOn w:val="1"/>
    <w:qFormat/>
    <w:uiPriority w:val="0"/>
    <w:pPr>
      <w:tabs>
        <w:tab w:val="center" w:pos="4140"/>
        <w:tab w:val="right" w:pos="8300"/>
      </w:tabs>
      <w:jc w:val="left"/>
    </w:pPr>
    <w:rPr>
      <w:sz w:val="18"/>
      <w:szCs w:val="18"/>
    </w:rPr>
  </w:style>
  <w:style w:type="paragraph" w:styleId="14">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5">
    <w:name w:val="toc 1"/>
    <w:basedOn w:val="1"/>
    <w:next w:val="1"/>
    <w:qFormat/>
    <w:uiPriority w:val="39"/>
  </w:style>
  <w:style w:type="paragraph" w:styleId="16">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17">
    <w:name w:val="Body Text Indent 3"/>
    <w:basedOn w:val="1"/>
    <w:qFormat/>
    <w:uiPriority w:val="0"/>
    <w:pPr>
      <w:spacing w:after="120"/>
      <w:ind w:left="420" w:leftChars="200"/>
    </w:pPr>
    <w:rPr>
      <w:rFonts w:ascii="Times New Roman"/>
      <w:sz w:val="16"/>
      <w:szCs w:val="16"/>
    </w:rPr>
  </w:style>
  <w:style w:type="paragraph" w:styleId="18">
    <w:name w:val="toc 2"/>
    <w:basedOn w:val="1"/>
    <w:next w:val="1"/>
    <w:qFormat/>
    <w:uiPriority w:val="0"/>
    <w:pPr>
      <w:ind w:left="420" w:leftChars="200"/>
    </w:pPr>
    <w:rPr>
      <w:rFonts w:ascii="Times New Roman"/>
    </w:rPr>
  </w:style>
  <w:style w:type="paragraph" w:styleId="19">
    <w:name w:val="Body Text 2"/>
    <w:basedOn w:val="1"/>
    <w:qFormat/>
    <w:uiPriority w:val="0"/>
    <w:pPr>
      <w:spacing w:line="480" w:lineRule="auto"/>
    </w:pPr>
    <w:rPr>
      <w:rFonts w:ascii="Times New Roman"/>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imes New Roman" w:hAnsi="Times New Roman" w:eastAsia="宋体" w:cs="Times New Roman"/>
      <w:b/>
      <w:bCs/>
    </w:r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Arial" w:hAnsi="Arial" w:eastAsia="宋体" w:cs="Arial"/>
      <w:color w:val="007CD2"/>
      <w:sz w:val="24"/>
      <w:szCs w:val="24"/>
      <w:u w:val="none"/>
    </w:rPr>
  </w:style>
  <w:style w:type="character" w:styleId="27">
    <w:name w:val="Hyperlink"/>
    <w:qFormat/>
    <w:uiPriority w:val="99"/>
    <w:rPr>
      <w:rFonts w:ascii="Times New Roman" w:hAnsi="Times New Roman" w:eastAsia="宋体" w:cs="Times New Roman"/>
      <w:color w:val="0000FF"/>
      <w:u w:val="single"/>
    </w:rPr>
  </w:style>
  <w:style w:type="character" w:styleId="28">
    <w:name w:val="annotation reference"/>
    <w:qFormat/>
    <w:uiPriority w:val="0"/>
    <w:rPr>
      <w:rFonts w:cs="Times New Roman"/>
      <w:sz w:val="21"/>
      <w:szCs w:val="21"/>
    </w:rPr>
  </w:style>
  <w:style w:type="paragraph" w:customStyle="1" w:styleId="29">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1">
    <w:name w:val="font31"/>
    <w:qFormat/>
    <w:uiPriority w:val="0"/>
    <w:rPr>
      <w:rFonts w:hint="eastAsia" w:ascii="宋体" w:hAnsi="宋体" w:eastAsia="宋体" w:cs="宋体"/>
      <w:b/>
      <w:color w:val="000000"/>
      <w:sz w:val="22"/>
      <w:szCs w:val="22"/>
      <w:u w:val="none"/>
    </w:rPr>
  </w:style>
  <w:style w:type="character" w:customStyle="1" w:styleId="32">
    <w:name w:val="style1"/>
    <w:qFormat/>
    <w:uiPriority w:val="0"/>
    <w:rPr>
      <w:rFonts w:ascii="Times New Roman" w:hAnsi="Times New Roman" w:eastAsia="宋体" w:cs="Times New Roman"/>
    </w:rPr>
  </w:style>
  <w:style w:type="character" w:customStyle="1" w:styleId="33">
    <w:name w:val="正文缩进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apple-converted-space"/>
    <w:qFormat/>
    <w:uiPriority w:val="0"/>
    <w:rPr>
      <w:rFonts w:ascii="Times New Roman" w:hAnsi="Times New Roman" w:eastAsia="宋体" w:cs="Times New Roman"/>
    </w:rPr>
  </w:style>
  <w:style w:type="character" w:customStyle="1" w:styleId="35">
    <w:name w:val="font81"/>
    <w:qFormat/>
    <w:uiPriority w:val="0"/>
    <w:rPr>
      <w:rFonts w:hint="eastAsia" w:ascii="宋体" w:hAnsi="宋体" w:eastAsia="宋体" w:cs="宋体"/>
      <w:b/>
      <w:color w:val="000000"/>
      <w:sz w:val="22"/>
      <w:szCs w:val="22"/>
      <w:u w:val="none"/>
    </w:rPr>
  </w:style>
  <w:style w:type="character" w:customStyle="1" w:styleId="36">
    <w:name w:val="tdrownotice1"/>
    <w:qFormat/>
    <w:uiPriority w:val="0"/>
    <w:rPr>
      <w:rFonts w:hint="default" w:ascii="Times New Roman" w:hAnsi="Times New Roman" w:eastAsia="宋体" w:cs="Times New Roman"/>
      <w:sz w:val="22"/>
    </w:rPr>
  </w:style>
  <w:style w:type="character" w:customStyle="1" w:styleId="37">
    <w:name w:val="表正文 Char1"/>
    <w:qFormat/>
    <w:uiPriority w:val="0"/>
    <w:rPr>
      <w:rFonts w:ascii="Times New Roman" w:hAnsi="Times New Roman" w:eastAsia="宋体" w:cs="Times New Roman"/>
      <w:kern w:val="2"/>
      <w:sz w:val="21"/>
      <w:szCs w:val="24"/>
      <w:lang w:val="en-US" w:eastAsia="zh-CN" w:bidi="ar-SA"/>
    </w:rPr>
  </w:style>
  <w:style w:type="character" w:customStyle="1" w:styleId="38">
    <w:name w:val="font61"/>
    <w:qFormat/>
    <w:uiPriority w:val="0"/>
    <w:rPr>
      <w:rFonts w:hint="eastAsia" w:ascii="微软雅黑" w:hAnsi="微软雅黑" w:eastAsia="微软雅黑" w:cs="微软雅黑"/>
      <w:b/>
      <w:color w:val="000000"/>
      <w:sz w:val="22"/>
      <w:szCs w:val="22"/>
      <w:u w:val="none"/>
    </w:rPr>
  </w:style>
  <w:style w:type="character" w:customStyle="1" w:styleId="39">
    <w:name w:val="font71"/>
    <w:qFormat/>
    <w:uiPriority w:val="0"/>
    <w:rPr>
      <w:rFonts w:hint="eastAsia" w:ascii="宋体" w:hAnsi="宋体" w:eastAsia="宋体" w:cs="宋体"/>
      <w:color w:val="000000"/>
      <w:sz w:val="20"/>
      <w:szCs w:val="20"/>
      <w:u w:val="none"/>
    </w:rPr>
  </w:style>
  <w:style w:type="character" w:customStyle="1" w:styleId="40">
    <w:name w:val="font01"/>
    <w:qFormat/>
    <w:uiPriority w:val="0"/>
    <w:rPr>
      <w:rFonts w:hint="eastAsia" w:ascii="宋体" w:hAnsi="宋体" w:eastAsia="宋体" w:cs="宋体"/>
      <w:i/>
      <w:color w:val="000000"/>
      <w:sz w:val="20"/>
      <w:szCs w:val="20"/>
      <w:u w:val="none"/>
    </w:rPr>
  </w:style>
  <w:style w:type="character" w:customStyle="1" w:styleId="41">
    <w:name w:val="正文文本缩进 字符"/>
    <w:link w:val="9"/>
    <w:qFormat/>
    <w:uiPriority w:val="0"/>
    <w:rPr>
      <w:rFonts w:ascii="Times New Roman" w:hAnsi="Times New Roman" w:eastAsia="宋体" w:cs="Times New Roman"/>
      <w:kern w:val="2"/>
      <w:sz w:val="32"/>
      <w:lang w:val="en-US" w:eastAsia="zh-CN" w:bidi="ar-SA"/>
    </w:rPr>
  </w:style>
  <w:style w:type="character" w:customStyle="1" w:styleId="42">
    <w:name w:val="页码1"/>
    <w:qFormat/>
    <w:uiPriority w:val="0"/>
    <w:rPr>
      <w:rFonts w:ascii="Times New Roman" w:hAnsi="Times New Roman" w:eastAsia="宋体" w:cs="Times New Roman"/>
    </w:rPr>
  </w:style>
  <w:style w:type="character" w:customStyle="1" w:styleId="43">
    <w:name w:val="font41"/>
    <w:qFormat/>
    <w:uiPriority w:val="0"/>
    <w:rPr>
      <w:rFonts w:hint="eastAsia" w:ascii="宋体" w:hAnsi="宋体" w:eastAsia="宋体" w:cs="宋体"/>
      <w:color w:val="000000"/>
      <w:sz w:val="24"/>
      <w:szCs w:val="24"/>
      <w:u w:val="none"/>
    </w:rPr>
  </w:style>
  <w:style w:type="character" w:customStyle="1" w:styleId="44">
    <w:name w:val="font111"/>
    <w:qFormat/>
    <w:uiPriority w:val="0"/>
    <w:rPr>
      <w:rFonts w:hint="eastAsia" w:ascii="宋体" w:hAnsi="宋体" w:eastAsia="宋体" w:cs="宋体"/>
      <w:b/>
      <w:color w:val="000000"/>
      <w:sz w:val="32"/>
      <w:szCs w:val="32"/>
      <w:u w:val="none"/>
    </w:rPr>
  </w:style>
  <w:style w:type="character" w:customStyle="1" w:styleId="45">
    <w:name w:val="（符号）邀请函中一、"/>
    <w:qFormat/>
    <w:uiPriority w:val="0"/>
    <w:rPr>
      <w:rFonts w:ascii="黑体" w:hAnsi="黑体" w:eastAsia="黑体" w:cs="Times New Roman"/>
      <w:b/>
      <w:bCs/>
      <w:sz w:val="24"/>
    </w:rPr>
  </w:style>
  <w:style w:type="character" w:customStyle="1" w:styleId="46">
    <w:name w:val="font11"/>
    <w:qFormat/>
    <w:uiPriority w:val="0"/>
    <w:rPr>
      <w:rFonts w:hint="eastAsia" w:ascii="宋体" w:hAnsi="宋体" w:eastAsia="宋体" w:cs="宋体"/>
      <w:color w:val="000000"/>
      <w:sz w:val="24"/>
      <w:szCs w:val="24"/>
      <w:u w:val="none"/>
    </w:rPr>
  </w:style>
  <w:style w:type="character" w:customStyle="1" w:styleId="47">
    <w:name w:val="font21"/>
    <w:qFormat/>
    <w:uiPriority w:val="0"/>
    <w:rPr>
      <w:rFonts w:hint="eastAsia" w:ascii="宋体" w:hAnsi="宋体" w:eastAsia="宋体" w:cs="宋体"/>
      <w:color w:val="000000"/>
      <w:sz w:val="20"/>
      <w:szCs w:val="20"/>
      <w:u w:val="none"/>
    </w:rPr>
  </w:style>
  <w:style w:type="character" w:customStyle="1" w:styleId="48">
    <w:name w:val="左对齐的表内文字 Char"/>
    <w:link w:val="49"/>
    <w:qFormat/>
    <w:uiPriority w:val="0"/>
    <w:rPr>
      <w:rFonts w:ascii="Times New Roman" w:hAnsi="Times New Roman" w:eastAsia="仿宋_GB2312" w:cs="Times New Roman"/>
      <w:kern w:val="2"/>
      <w:sz w:val="21"/>
      <w:lang w:bidi="ar-SA"/>
    </w:rPr>
  </w:style>
  <w:style w:type="paragraph" w:customStyle="1" w:styleId="49">
    <w:name w:val="左对齐的表内文字"/>
    <w:basedOn w:val="1"/>
    <w:link w:val="48"/>
    <w:qFormat/>
    <w:uiPriority w:val="0"/>
    <w:rPr>
      <w:rFonts w:ascii="Times New Roman" w:eastAsia="仿宋_GB2312"/>
      <w:kern w:val="2"/>
      <w:sz w:val="21"/>
    </w:rPr>
  </w:style>
  <w:style w:type="character" w:customStyle="1" w:styleId="50">
    <w:name w:val="纯文本 字符"/>
    <w:link w:val="10"/>
    <w:qFormat/>
    <w:uiPriority w:val="0"/>
    <w:rPr>
      <w:rFonts w:ascii="宋体" w:hAnsi="Courier New" w:eastAsia="宋体" w:cs="Times New Roman"/>
      <w:kern w:val="2"/>
      <w:sz w:val="21"/>
      <w:lang w:val="en-US" w:eastAsia="zh-CN" w:bidi="ar-SA"/>
    </w:rPr>
  </w:style>
  <w:style w:type="paragraph" w:customStyle="1" w:styleId="51">
    <w:name w:val="_Style 3"/>
    <w:basedOn w:val="1"/>
    <w:qFormat/>
    <w:uiPriority w:val="34"/>
    <w:pPr>
      <w:ind w:firstLine="420" w:firstLineChars="200"/>
    </w:pPr>
  </w:style>
  <w:style w:type="paragraph" w:customStyle="1" w:styleId="52">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3">
    <w:name w:val="_Style 2"/>
    <w:basedOn w:val="1"/>
    <w:qFormat/>
    <w:uiPriority w:val="34"/>
    <w:pPr>
      <w:ind w:firstLine="420" w:firstLineChars="200"/>
    </w:pPr>
    <w:rPr>
      <w:rFonts w:ascii="Calibri"/>
    </w:rPr>
  </w:style>
  <w:style w:type="paragraph" w:customStyle="1" w:styleId="54">
    <w:name w:val="标准文本"/>
    <w:basedOn w:val="1"/>
    <w:qFormat/>
    <w:uiPriority w:val="0"/>
    <w:pPr>
      <w:spacing w:line="360" w:lineRule="auto"/>
      <w:ind w:firstLine="480" w:firstLineChars="200"/>
    </w:pPr>
    <w:rPr>
      <w:rFonts w:ascii="Times New Roman" w:cs="宋体"/>
      <w:sz w:val="24"/>
    </w:rPr>
  </w:style>
  <w:style w:type="paragraph" w:customStyle="1" w:styleId="55">
    <w:name w:val="正文缩进3"/>
    <w:basedOn w:val="1"/>
    <w:qFormat/>
    <w:uiPriority w:val="0"/>
    <w:pPr>
      <w:autoSpaceDE w:val="0"/>
      <w:autoSpaceDN w:val="0"/>
      <w:adjustRightInd w:val="0"/>
      <w:ind w:firstLine="420"/>
    </w:pPr>
    <w:rPr>
      <w:rFonts w:ascii="Times New Roman"/>
      <w:szCs w:val="21"/>
    </w:rPr>
  </w:style>
  <w:style w:type="paragraph" w:customStyle="1" w:styleId="56">
    <w:name w:val="表格"/>
    <w:basedOn w:val="1"/>
    <w:qFormat/>
    <w:uiPriority w:val="0"/>
    <w:pPr>
      <w:spacing w:line="400" w:lineRule="exact"/>
    </w:pPr>
    <w:rPr>
      <w:rFonts w:ascii="Times New Roman"/>
      <w:sz w:val="24"/>
    </w:rPr>
  </w:style>
  <w:style w:type="paragraph" w:styleId="57">
    <w:name w:val="List Paragraph"/>
    <w:basedOn w:val="1"/>
    <w:qFormat/>
    <w:uiPriority w:val="0"/>
    <w:pPr>
      <w:ind w:firstLine="420" w:firstLineChars="200"/>
    </w:pPr>
    <w:rPr>
      <w:rFonts w:ascii="Times New Roman"/>
      <w:sz w:val="18"/>
      <w:szCs w:val="18"/>
    </w:rPr>
  </w:style>
  <w:style w:type="paragraph" w:customStyle="1" w:styleId="58">
    <w:name w:val="Char1 Char Char Char"/>
    <w:basedOn w:val="1"/>
    <w:qFormat/>
    <w:uiPriority w:val="0"/>
    <w:rPr>
      <w:rFonts w:ascii="Times New Roman" w:eastAsia="仿宋_GB2312"/>
      <w:sz w:val="28"/>
    </w:rPr>
  </w:style>
  <w:style w:type="paragraph" w:customStyle="1" w:styleId="59">
    <w:name w:val="正文首行缩进两字符"/>
    <w:basedOn w:val="1"/>
    <w:qFormat/>
    <w:uiPriority w:val="0"/>
    <w:pPr>
      <w:spacing w:line="360" w:lineRule="auto"/>
      <w:ind w:firstLine="200" w:firstLineChars="200"/>
    </w:pPr>
    <w:rPr>
      <w:rFonts w:ascii="Times New Roman"/>
    </w:rPr>
  </w:style>
  <w:style w:type="paragraph" w:customStyle="1" w:styleId="60">
    <w:name w:val="Body Text 22"/>
    <w:basedOn w:val="1"/>
    <w:qFormat/>
    <w:uiPriority w:val="0"/>
    <w:pPr>
      <w:adjustRightInd w:val="0"/>
      <w:spacing w:line="300" w:lineRule="auto"/>
      <w:jc w:val="center"/>
      <w:textAlignment w:val="baseline"/>
    </w:pPr>
    <w:rPr>
      <w:rFonts w:hAnsi="宋体"/>
      <w:sz w:val="24"/>
    </w:rPr>
  </w:style>
  <w:style w:type="paragraph" w:customStyle="1" w:styleId="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2">
    <w:name w:val="列出段落1"/>
    <w:basedOn w:val="1"/>
    <w:qFormat/>
    <w:uiPriority w:val="0"/>
    <w:pPr>
      <w:ind w:firstLine="420" w:firstLineChars="200"/>
    </w:pPr>
    <w:rPr>
      <w:rFonts w:ascii="Times New Roman"/>
    </w:rPr>
  </w:style>
  <w:style w:type="paragraph" w:customStyle="1" w:styleId="63">
    <w:name w:val="p0"/>
    <w:basedOn w:val="1"/>
    <w:qFormat/>
    <w:uiPriority w:val="0"/>
    <w:pPr>
      <w:widowControl/>
    </w:pPr>
    <w:rPr>
      <w:rFonts w:ascii="Times New Roman"/>
      <w:szCs w:val="21"/>
    </w:rPr>
  </w:style>
  <w:style w:type="paragraph" w:customStyle="1" w:styleId="64">
    <w:name w:val="左对齐的表内文字1"/>
    <w:basedOn w:val="1"/>
    <w:qFormat/>
    <w:uiPriority w:val="0"/>
    <w:rPr>
      <w:rFonts w:ascii="Times New Roman"/>
    </w:rPr>
  </w:style>
  <w:style w:type="paragraph" w:customStyle="1" w:styleId="6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6">
    <w:name w:val="List Paragraph1"/>
    <w:basedOn w:val="1"/>
    <w:qFormat/>
    <w:uiPriority w:val="99"/>
    <w:pPr>
      <w:ind w:firstLine="420" w:firstLineChars="200"/>
    </w:pPr>
    <w:rPr>
      <w:rFonts w:ascii="Times New Roman"/>
      <w:szCs w:val="34"/>
    </w:rPr>
  </w:style>
  <w:style w:type="paragraph" w:customStyle="1" w:styleId="67">
    <w:name w:val="0"/>
    <w:qFormat/>
    <w:uiPriority w:val="0"/>
    <w:pPr>
      <w:snapToGrid w:val="0"/>
    </w:pPr>
    <w:rPr>
      <w:rFonts w:ascii="Calibri" w:hAnsi="Calibri" w:eastAsia="宋体" w:cs="Times New Roman"/>
      <w:lang w:val="en-US" w:eastAsia="zh-CN" w:bidi="ar-SA"/>
    </w:rPr>
  </w:style>
  <w:style w:type="paragraph" w:customStyle="1" w:styleId="68">
    <w:name w:val="pa-8"/>
    <w:basedOn w:val="1"/>
    <w:qFormat/>
    <w:uiPriority w:val="0"/>
    <w:pPr>
      <w:widowControl/>
      <w:spacing w:before="150" w:after="150"/>
      <w:jc w:val="left"/>
    </w:pPr>
    <w:rPr>
      <w:rFonts w:hAnsi="宋体" w:cs="宋体"/>
      <w:sz w:val="24"/>
      <w:szCs w:val="24"/>
    </w:rPr>
  </w:style>
  <w:style w:type="paragraph" w:customStyle="1" w:styleId="69">
    <w:name w:val="+正文"/>
    <w:basedOn w:val="1"/>
    <w:qFormat/>
    <w:uiPriority w:val="0"/>
    <w:pPr>
      <w:spacing w:line="360" w:lineRule="auto"/>
      <w:ind w:firstLine="200" w:firstLineChars="200"/>
    </w:pPr>
    <w:rPr>
      <w:rFonts w:ascii="Times New Roman" w:eastAsia="楷体_GB2312"/>
      <w:szCs w:val="28"/>
    </w:rPr>
  </w:style>
  <w:style w:type="paragraph" w:styleId="70">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1">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2">
    <w:name w:val="样式 首行缩进:  2 字符"/>
    <w:basedOn w:val="1"/>
    <w:qFormat/>
    <w:uiPriority w:val="0"/>
    <w:pPr>
      <w:spacing w:line="400" w:lineRule="exact"/>
      <w:ind w:firstLine="200" w:firstLineChars="200"/>
    </w:pPr>
    <w:rPr>
      <w:rFonts w:ascii="Times New Roman" w:cs="宋体"/>
      <w:sz w:val="24"/>
    </w:rPr>
  </w:style>
  <w:style w:type="paragraph" w:customStyle="1" w:styleId="73">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5">
    <w:name w:val="首行缩进"/>
    <w:basedOn w:val="1"/>
    <w:qFormat/>
    <w:uiPriority w:val="99"/>
    <w:pPr>
      <w:spacing w:line="360" w:lineRule="auto"/>
      <w:ind w:firstLine="480" w:firstLineChars="200"/>
      <w:jc w:val="left"/>
    </w:pPr>
    <w:rPr>
      <w:rFonts w:hAnsi="宋体"/>
      <w:sz w:val="24"/>
    </w:rPr>
  </w:style>
  <w:style w:type="paragraph" w:customStyle="1" w:styleId="76">
    <w:name w:val="正文 A"/>
    <w:next w:val="77"/>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7">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8">
    <w:name w:val="Table Paragraph"/>
    <w:basedOn w:val="1"/>
    <w:qFormat/>
    <w:uiPriority w:val="1"/>
    <w:rPr>
      <w:rFonts w:ascii="Times New Roman" w:hAnsi="Times New Roman"/>
      <w:kern w:val="2"/>
      <w:sz w:val="21"/>
      <w:szCs w:val="24"/>
    </w:rPr>
  </w:style>
  <w:style w:type="character" w:customStyle="1" w:styleId="79">
    <w:name w:val="标题 3 字符"/>
    <w:link w:val="6"/>
    <w:qFormat/>
    <w:uiPriority w:val="9"/>
    <w:rPr>
      <w:rFonts w:ascii="宋体" w:hAnsi="Calibri"/>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9E12E-94EB-46CE-82AC-F769899CEC32}">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22</Pages>
  <Words>7440</Words>
  <Characters>7874</Characters>
  <Lines>64</Lines>
  <Paragraphs>18</Paragraphs>
  <TotalTime>541</TotalTime>
  <ScaleCrop>false</ScaleCrop>
  <LinksUpToDate>false</LinksUpToDate>
  <CharactersWithSpaces>8135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2023-02-06T09:18:17Z</dcterms:modified>
  <dc:title>招标编号：SCSZ-2013-02</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9123C8F6948342AB966357625251D9DA</vt:lpwstr>
  </property>
</Properties>
</file>