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医务室改造施工单位遴选</w:t>
      </w:r>
    </w:p>
    <w:p>
      <w:pPr>
        <w:snapToGrid w:val="0"/>
        <w:spacing w:line="360" w:lineRule="auto"/>
        <w:ind w:firstLine="3300" w:firstLineChars="1100"/>
        <w:rPr>
          <w:rFonts w:hAnsi="宋体" w:cs="宋体"/>
          <w:bCs/>
          <w:sz w:val="30"/>
          <w:szCs w:val="30"/>
        </w:rPr>
      </w:pPr>
      <w:r>
        <w:rPr>
          <w:rFonts w:hint="eastAsia" w:hAnsi="宋体" w:cs="宋体"/>
          <w:bCs/>
          <w:sz w:val="30"/>
          <w:szCs w:val="30"/>
        </w:rPr>
        <w:t>采购编号：TZY-ZB-2022018</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2022</w:t>
      </w:r>
      <w:r>
        <w:rPr>
          <w:rFonts w:hint="eastAsia" w:hAnsi="宋体" w:cs="宋体"/>
          <w:bCs/>
          <w:sz w:val="30"/>
          <w:szCs w:val="30"/>
          <w:lang w:val="zh-CN"/>
        </w:rPr>
        <w:t>年</w:t>
      </w:r>
      <w:r>
        <w:rPr>
          <w:rFonts w:hint="eastAsia" w:hAnsi="宋体" w:cs="宋体"/>
          <w:bCs/>
          <w:sz w:val="30"/>
          <w:szCs w:val="30"/>
        </w:rPr>
        <w:t xml:space="preserve">7 </w:t>
      </w:r>
      <w:r>
        <w:rPr>
          <w:rFonts w:hint="eastAsia" w:hAnsi="宋体" w:cs="宋体"/>
          <w:bCs/>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8"/>
          <w:rFonts w:ascii="宋体" w:hAnsi="宋体" w:cs="宋体"/>
          <w:color w:val="auto"/>
          <w:kern w:val="2"/>
          <w:sz w:val="44"/>
          <w:szCs w:val="44"/>
          <w:u w:val="none"/>
        </w:rPr>
      </w:pPr>
      <w:r>
        <w:rPr>
          <w:rStyle w:val="28"/>
          <w:rFonts w:hint="eastAsia" w:ascii="宋体" w:hAnsi="宋体" w:cs="宋体"/>
          <w:color w:val="auto"/>
          <w:kern w:val="2"/>
          <w:sz w:val="44"/>
          <w:szCs w:val="44"/>
          <w:u w:val="none"/>
        </w:rPr>
        <w:t>目    录</w:t>
      </w:r>
    </w:p>
    <w:p/>
    <w:p>
      <w:pPr>
        <w:pStyle w:val="16"/>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3</w:t>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9</w:t>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6</w:t>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20"/>
      <w:bookmarkStart w:id="3" w:name="_Hlt360036319"/>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2</w:t>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5</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 xml:space="preserve">  医务室改造施工单位遴选  </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10"/>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rPr>
        <w:t>TZY--ZB-2022018</w:t>
      </w:r>
    </w:p>
    <w:p>
      <w:pPr>
        <w:pStyle w:val="10"/>
        <w:numPr>
          <w:ilvl w:val="0"/>
          <w:numId w:val="2"/>
        </w:numPr>
        <w:snapToGrid w:val="0"/>
        <w:spacing w:line="360" w:lineRule="auto"/>
        <w:ind w:firstLine="441" w:firstLineChars="183"/>
        <w:rPr>
          <w:rFonts w:ascii="宋体" w:hAnsi="宋体" w:cs="宋体"/>
          <w:bCs/>
          <w:sz w:val="24"/>
          <w:szCs w:val="24"/>
          <w:lang w:val="zh-CN"/>
        </w:rPr>
      </w:pPr>
      <w:r>
        <w:rPr>
          <w:rFonts w:hint="eastAsia" w:ascii="宋体" w:hAnsi="宋体" w:cs="宋体"/>
          <w:b/>
          <w:sz w:val="24"/>
          <w:szCs w:val="24"/>
        </w:rPr>
        <w:t>招标项目：</w:t>
      </w:r>
      <w:r>
        <w:rPr>
          <w:rFonts w:hint="eastAsia" w:hAnsi="宋体" w:cs="宋体"/>
          <w:bCs/>
          <w:sz w:val="24"/>
          <w:szCs w:val="24"/>
        </w:rPr>
        <w:t>医务室改造施工单位遴选</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sz w:val="24"/>
          <w:szCs w:val="22"/>
        </w:rPr>
        <w:t>7.本项目不接受联合体参与招标。</w:t>
      </w:r>
    </w:p>
    <w:p>
      <w:pPr>
        <w:snapToGrid w:val="0"/>
        <w:spacing w:line="360" w:lineRule="auto"/>
        <w:ind w:firstLine="479" w:firstLineChars="199"/>
        <w:rPr>
          <w:rFonts w:hAnsi="宋体" w:cs="宋体"/>
          <w:sz w:val="24"/>
          <w:szCs w:val="24"/>
        </w:rPr>
      </w:pPr>
      <w:r>
        <w:rPr>
          <w:rFonts w:hint="eastAsia" w:hAnsi="宋体" w:cs="宋体"/>
          <w:b/>
          <w:sz w:val="24"/>
          <w:szCs w:val="24"/>
        </w:rPr>
        <w:t xml:space="preserve">六、投标截止时间和开标时间： 2022  </w:t>
      </w:r>
      <w:r>
        <w:rPr>
          <w:rFonts w:hint="eastAsia" w:hAnsi="宋体" w:cs="宋体"/>
          <w:bCs/>
          <w:sz w:val="24"/>
          <w:szCs w:val="24"/>
        </w:rPr>
        <w:t>年07 月 2</w:t>
      </w:r>
      <w:r>
        <w:rPr>
          <w:rFonts w:hint="eastAsia" w:hAnsi="宋体" w:cs="宋体"/>
          <w:bCs/>
          <w:sz w:val="24"/>
          <w:szCs w:val="24"/>
          <w:lang w:val="en-US" w:eastAsia="zh-CN"/>
        </w:rPr>
        <w:t>6</w:t>
      </w:r>
      <w:r>
        <w:rPr>
          <w:rFonts w:hint="eastAsia" w:hAnsi="宋体" w:cs="宋体"/>
          <w:bCs/>
          <w:sz w:val="24"/>
          <w:szCs w:val="24"/>
        </w:rPr>
        <w:t xml:space="preserve"> 日 10:00  </w:t>
      </w:r>
      <w:r>
        <w:rPr>
          <w:rFonts w:hint="eastAsia" w:hAnsi="宋体" w:cs="宋体"/>
          <w:sz w:val="24"/>
          <w:szCs w:val="24"/>
        </w:rPr>
        <w:t>（北京时间）。</w:t>
      </w:r>
    </w:p>
    <w:p>
      <w:pPr>
        <w:pStyle w:val="10"/>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四川成都郫都区安德街道彭温路399号四川铁道职业学院后勤基建办公区2F开标室</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10"/>
        <w:snapToGrid w:val="0"/>
        <w:spacing w:line="360" w:lineRule="auto"/>
        <w:ind w:firstLine="439" w:firstLineChars="183"/>
        <w:rPr>
          <w:rFonts w:ascii="宋体" w:hAnsi="宋体" w:cs="宋体"/>
          <w:sz w:val="24"/>
          <w:szCs w:val="24"/>
        </w:rPr>
      </w:pPr>
      <w:r>
        <w:rPr>
          <w:rFonts w:hint="eastAsia" w:ascii="宋体" w:hAnsi="宋体" w:cs="宋体"/>
          <w:sz w:val="24"/>
          <w:szCs w:val="24"/>
        </w:rPr>
        <w:t>特别说明：因疫情期间，为保证安全，请前来投标的商家戴好口罩，准备健康二维码，服从学校管理，做好个人防护。</w:t>
      </w:r>
    </w:p>
    <w:p>
      <w:pPr>
        <w:pStyle w:val="10"/>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四川成都郫都区安德街道彭温路399号四川铁道职业学院后勤基建办公区2F开标室</w:t>
      </w:r>
    </w:p>
    <w:p>
      <w:pPr>
        <w:pStyle w:val="58"/>
        <w:snapToGrid w:val="0"/>
        <w:ind w:firstLine="479" w:firstLineChars="199"/>
        <w:rPr>
          <w:rFonts w:hAnsi="宋体" w:cs="宋体"/>
          <w:b/>
          <w:sz w:val="24"/>
          <w:szCs w:val="24"/>
        </w:rPr>
      </w:pPr>
      <w:r>
        <w:rPr>
          <w:rFonts w:hint="eastAsia" w:hAnsi="宋体" w:cs="宋体"/>
          <w:b/>
          <w:sz w:val="24"/>
          <w:szCs w:val="24"/>
        </w:rPr>
        <w:t>八、联系方式</w:t>
      </w:r>
    </w:p>
    <w:p>
      <w:pPr>
        <w:pStyle w:val="58"/>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8"/>
        <w:snapToGrid w:val="0"/>
        <w:ind w:firstLine="919" w:firstLineChars="383"/>
        <w:rPr>
          <w:rFonts w:hAnsi="宋体" w:cs="宋体"/>
          <w:sz w:val="24"/>
          <w:highlight w:val="yellow"/>
        </w:rPr>
      </w:pPr>
      <w:r>
        <w:rPr>
          <w:rFonts w:hint="eastAsia" w:hAnsi="宋体" w:cs="宋体"/>
          <w:bCs/>
          <w:sz w:val="24"/>
        </w:rPr>
        <w:t xml:space="preserve">地址： </w:t>
      </w:r>
      <w:r>
        <w:rPr>
          <w:rFonts w:hint="eastAsia" w:hAnsi="宋体" w:cs="宋体"/>
          <w:sz w:val="24"/>
        </w:rPr>
        <w:t>四川成都郫都区安德街道彭温路399号</w:t>
      </w:r>
    </w:p>
    <w:p>
      <w:pPr>
        <w:pStyle w:val="58"/>
        <w:snapToGrid w:val="0"/>
        <w:ind w:firstLine="919" w:firstLineChars="383"/>
        <w:rPr>
          <w:rFonts w:hAnsi="宋体" w:cs="宋体"/>
          <w:sz w:val="24"/>
        </w:rPr>
      </w:pPr>
      <w:r>
        <w:rPr>
          <w:rFonts w:hint="eastAsia" w:hAnsi="宋体" w:cs="宋体"/>
          <w:sz w:val="24"/>
        </w:rPr>
        <w:t>联系人：贺老师 、</w:t>
      </w:r>
      <w:r>
        <w:rPr>
          <w:rFonts w:hint="eastAsia" w:hAnsi="宋体" w:cs="宋体"/>
          <w:sz w:val="24"/>
          <w:lang w:val="en-US" w:eastAsia="zh-CN"/>
        </w:rPr>
        <w:t>赵</w:t>
      </w:r>
      <w:r>
        <w:rPr>
          <w:rFonts w:hint="eastAsia" w:hAnsi="宋体" w:cs="宋体"/>
          <w:sz w:val="24"/>
        </w:rPr>
        <w:t xml:space="preserve">老师 </w:t>
      </w:r>
    </w:p>
    <w:p>
      <w:pPr>
        <w:pStyle w:val="58"/>
        <w:snapToGrid w:val="0"/>
        <w:ind w:firstLine="919" w:firstLineChars="383"/>
        <w:rPr>
          <w:rFonts w:hAnsi="宋体" w:cs="宋体"/>
          <w:sz w:val="24"/>
        </w:rPr>
      </w:pPr>
      <w:r>
        <w:rPr>
          <w:rFonts w:hint="eastAsia" w:hAnsi="宋体" w:cs="宋体"/>
          <w:sz w:val="24"/>
        </w:rPr>
        <w:t>联系电话：028-68939969   68939947</w:t>
      </w:r>
    </w:p>
    <w:p>
      <w:pPr>
        <w:pStyle w:val="58"/>
        <w:snapToGrid w:val="0"/>
        <w:ind w:firstLine="919" w:firstLineChars="383"/>
        <w:rPr>
          <w:rFonts w:hAnsi="宋体"/>
          <w:sz w:val="24"/>
          <w:szCs w:val="28"/>
        </w:rPr>
      </w:pPr>
      <w:r>
        <w:rPr>
          <w:rFonts w:hint="eastAsia" w:hAnsi="宋体" w:cs="宋体"/>
          <w:sz w:val="24"/>
        </w:rPr>
        <w:t xml:space="preserve">                   </w:t>
      </w:r>
      <w:r>
        <w:rPr>
          <w:rFonts w:hint="eastAsia" w:hAnsi="宋体" w:cs="宋体"/>
          <w:sz w:val="24"/>
        </w:rPr>
        <w:tab/>
      </w:r>
    </w:p>
    <w:p>
      <w:pPr>
        <w:pStyle w:val="20"/>
        <w:snapToGrid w:val="0"/>
        <w:spacing w:before="0" w:beforeAutospacing="0" w:after="0" w:afterAutospacing="0" w:line="360" w:lineRule="auto"/>
        <w:ind w:right="480"/>
        <w:rPr>
          <w:rFonts w:cs="宋体"/>
          <w:sz w:val="24"/>
          <w:szCs w:val="24"/>
        </w:rPr>
        <w:sectPr>
          <w:footerReference r:id="rId5" w:type="default"/>
          <w:pgSz w:w="11907" w:h="16840"/>
          <w:pgMar w:top="1440" w:right="1080" w:bottom="1440" w:left="1080" w:header="851" w:footer="992" w:gutter="0"/>
          <w:pgNumType w:start="1"/>
          <w:cols w:space="720" w:num="1"/>
          <w:docGrid w:linePitch="312" w:charSpace="0"/>
        </w:sectPr>
      </w:pPr>
    </w:p>
    <w:p>
      <w:pPr>
        <w:pStyle w:val="4"/>
        <w:snapToGrid w:val="0"/>
        <w:spacing w:before="0" w:after="0" w:line="360" w:lineRule="auto"/>
        <w:jc w:val="center"/>
        <w:rPr>
          <w:rFonts w:hAnsi="宋体" w:cs="宋体"/>
          <w:sz w:val="30"/>
          <w:szCs w:val="30"/>
        </w:rPr>
      </w:pPr>
      <w:bookmarkStart w:id="5" w:name="_Toc213397009"/>
      <w:bookmarkStart w:id="6" w:name="_Toc217446031"/>
      <w:bookmarkStart w:id="7" w:name="_Toc213396945"/>
      <w:bookmarkStart w:id="8" w:name="_Toc358883242"/>
      <w:bookmarkStart w:id="9" w:name="_Toc213496267"/>
      <w:bookmarkStart w:id="10" w:name="_Toc213396759"/>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189727030"/>
      <w:bookmarkStart w:id="12" w:name="_Toc217446032"/>
      <w:bookmarkStart w:id="13" w:name="_Toc213397010"/>
      <w:bookmarkStart w:id="14" w:name="_Toc213496268"/>
      <w:bookmarkStart w:id="15" w:name="_Toc213396760"/>
      <w:bookmarkStart w:id="16" w:name="_Toc213396946"/>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0"/>
              <w:snapToGrid w:val="0"/>
              <w:spacing w:line="360" w:lineRule="auto"/>
              <w:jc w:val="center"/>
              <w:rPr>
                <w:lang w:val="zh-CN"/>
              </w:rPr>
            </w:pPr>
            <w:r>
              <w:rPr>
                <w:rFonts w:hint="eastAsia"/>
                <w:lang w:val="zh-CN"/>
              </w:rPr>
              <w:t xml:space="preserve">序号 </w:t>
            </w:r>
          </w:p>
        </w:tc>
        <w:tc>
          <w:tcPr>
            <w:tcW w:w="1916" w:type="dxa"/>
            <w:vAlign w:val="center"/>
          </w:tcPr>
          <w:p>
            <w:pPr>
              <w:pStyle w:val="60"/>
              <w:snapToGrid w:val="0"/>
              <w:spacing w:line="360" w:lineRule="auto"/>
              <w:jc w:val="center"/>
              <w:rPr>
                <w:lang w:val="zh-CN"/>
              </w:rPr>
            </w:pPr>
            <w:r>
              <w:rPr>
                <w:rFonts w:hint="eastAsia"/>
                <w:lang w:val="zh-CN"/>
              </w:rPr>
              <w:t xml:space="preserve">应知事项 </w:t>
            </w:r>
          </w:p>
        </w:tc>
        <w:tc>
          <w:tcPr>
            <w:tcW w:w="6819" w:type="dxa"/>
            <w:vAlign w:val="center"/>
          </w:tcPr>
          <w:p>
            <w:pPr>
              <w:pStyle w:val="60"/>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0"/>
              <w:snapToGrid w:val="0"/>
              <w:spacing w:line="360" w:lineRule="auto"/>
              <w:jc w:val="center"/>
            </w:pPr>
            <w:r>
              <w:rPr>
                <w:rFonts w:hint="eastAsia"/>
              </w:rPr>
              <w:t>1</w:t>
            </w:r>
          </w:p>
        </w:tc>
        <w:tc>
          <w:tcPr>
            <w:tcW w:w="1916" w:type="dxa"/>
            <w:vAlign w:val="center"/>
          </w:tcPr>
          <w:p>
            <w:pPr>
              <w:pStyle w:val="60"/>
              <w:snapToGrid w:val="0"/>
              <w:spacing w:line="360" w:lineRule="auto"/>
              <w:jc w:val="center"/>
              <w:rPr>
                <w:lang w:val="zh-CN"/>
              </w:rPr>
            </w:pPr>
            <w:r>
              <w:rPr>
                <w:rFonts w:hint="eastAsia"/>
                <w:lang w:val="zh-CN"/>
              </w:rPr>
              <w:t>采购人</w:t>
            </w:r>
          </w:p>
        </w:tc>
        <w:tc>
          <w:tcPr>
            <w:tcW w:w="6819" w:type="dxa"/>
            <w:vAlign w:val="center"/>
          </w:tcPr>
          <w:p>
            <w:pPr>
              <w:pStyle w:val="58"/>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0"/>
              <w:snapToGrid w:val="0"/>
              <w:spacing w:line="360" w:lineRule="auto"/>
              <w:ind w:firstLine="240" w:firstLineChars="100"/>
              <w:rPr>
                <w:lang w:val="zh-CN"/>
              </w:rPr>
            </w:pPr>
            <w:r>
              <w:rPr>
                <w:rFonts w:hint="eastAsia"/>
                <w:lang w:val="zh-CN"/>
              </w:rPr>
              <w:t>地址：</w:t>
            </w:r>
            <w:r>
              <w:rPr>
                <w:rFonts w:hint="eastAsia"/>
              </w:rPr>
              <w:t>四川成都郫都区安德街道彭温路399号</w:t>
            </w:r>
          </w:p>
          <w:p>
            <w:pPr>
              <w:pStyle w:val="60"/>
              <w:snapToGrid w:val="0"/>
              <w:spacing w:line="360" w:lineRule="auto"/>
              <w:ind w:firstLine="240" w:firstLineChars="100"/>
              <w:rPr>
                <w:lang w:val="zh-CN"/>
              </w:rPr>
            </w:pPr>
            <w:r>
              <w:rPr>
                <w:rFonts w:hint="eastAsia"/>
                <w:lang w:val="zh-CN"/>
              </w:rPr>
              <w:t>联 系 人：贺老师、</w:t>
            </w:r>
            <w:r>
              <w:rPr>
                <w:rFonts w:hint="eastAsia"/>
                <w:lang w:val="en-US" w:eastAsia="zh-CN"/>
              </w:rPr>
              <w:t>赵</w:t>
            </w:r>
            <w:r>
              <w:rPr>
                <w:rFonts w:hint="eastAsia"/>
                <w:lang w:val="zh-CN"/>
              </w:rPr>
              <w:t>老师</w:t>
            </w:r>
          </w:p>
          <w:p>
            <w:pPr>
              <w:pStyle w:val="60"/>
              <w:snapToGrid w:val="0"/>
              <w:spacing w:line="360" w:lineRule="auto"/>
              <w:ind w:firstLine="240" w:firstLineChars="100"/>
            </w:pPr>
            <w:r>
              <w:rPr>
                <w:rFonts w:hint="eastAsia"/>
                <w:lang w:val="zh-CN"/>
              </w:rPr>
              <w:t>联系电话：</w:t>
            </w:r>
            <w:r>
              <w:rPr>
                <w:rFonts w:hint="eastAsia"/>
              </w:rPr>
              <w:t>028-68939969、68939947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2</w:t>
            </w:r>
          </w:p>
        </w:tc>
        <w:tc>
          <w:tcPr>
            <w:tcW w:w="1916" w:type="dxa"/>
            <w:vAlign w:val="center"/>
          </w:tcPr>
          <w:p>
            <w:pPr>
              <w:pStyle w:val="60"/>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60"/>
              <w:snapToGrid w:val="0"/>
              <w:spacing w:line="360" w:lineRule="auto"/>
              <w:ind w:firstLine="240" w:firstLineChars="100"/>
              <w:rPr>
                <w:lang w:val="zh-CN"/>
              </w:rPr>
            </w:pPr>
            <w:r>
              <w:rPr>
                <w:rFonts w:hint="eastAsia"/>
                <w:bCs/>
              </w:rPr>
              <w:t>医务室改造施工单位遴选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0"/>
              <w:snapToGrid w:val="0"/>
              <w:spacing w:line="360" w:lineRule="auto"/>
              <w:jc w:val="center"/>
            </w:pPr>
            <w:r>
              <w:rPr>
                <w:rFonts w:hint="eastAsia"/>
              </w:rPr>
              <w:t>3</w:t>
            </w:r>
          </w:p>
        </w:tc>
        <w:tc>
          <w:tcPr>
            <w:tcW w:w="1916" w:type="dxa"/>
            <w:vAlign w:val="center"/>
          </w:tcPr>
          <w:p>
            <w:pPr>
              <w:pStyle w:val="60"/>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0"/>
              <w:snapToGrid w:val="0"/>
              <w:spacing w:line="360" w:lineRule="auto"/>
            </w:pPr>
            <w:r>
              <w:rPr>
                <w:rFonts w:hint="eastAsia"/>
              </w:rPr>
              <w:t>TZY-ZB-2022018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4</w:t>
            </w:r>
          </w:p>
        </w:tc>
        <w:tc>
          <w:tcPr>
            <w:tcW w:w="1916" w:type="dxa"/>
            <w:vAlign w:val="center"/>
          </w:tcPr>
          <w:p>
            <w:pPr>
              <w:pStyle w:val="60"/>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0"/>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5</w:t>
            </w:r>
          </w:p>
        </w:tc>
        <w:tc>
          <w:tcPr>
            <w:tcW w:w="1916" w:type="dxa"/>
            <w:vAlign w:val="center"/>
          </w:tcPr>
          <w:p>
            <w:pPr>
              <w:pStyle w:val="60"/>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0"/>
              <w:snapToGrid w:val="0"/>
              <w:spacing w:line="360" w:lineRule="auto"/>
              <w:ind w:firstLine="240" w:firstLineChars="100"/>
            </w:pPr>
            <w:r>
              <w:t>14.7</w:t>
            </w:r>
            <w:r>
              <w:rPr>
                <w:rFonts w:hint="eastAsi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0"/>
              <w:snapToGrid w:val="0"/>
              <w:spacing w:line="360" w:lineRule="auto"/>
              <w:jc w:val="center"/>
            </w:pPr>
            <w:r>
              <w:rPr>
                <w:rFonts w:hint="eastAsia"/>
              </w:rPr>
              <w:t>6</w:t>
            </w:r>
          </w:p>
        </w:tc>
        <w:tc>
          <w:tcPr>
            <w:tcW w:w="1916" w:type="dxa"/>
            <w:vAlign w:val="center"/>
          </w:tcPr>
          <w:p>
            <w:pPr>
              <w:pStyle w:val="60"/>
              <w:snapToGrid w:val="0"/>
              <w:spacing w:line="360" w:lineRule="auto"/>
              <w:jc w:val="center"/>
              <w:rPr>
                <w:lang w:val="zh-CN"/>
              </w:rPr>
            </w:pPr>
            <w:r>
              <w:rPr>
                <w:rFonts w:hint="eastAsia"/>
                <w:lang w:val="zh-CN"/>
              </w:rPr>
              <w:t>构成招标文件的其他文件</w:t>
            </w:r>
          </w:p>
        </w:tc>
        <w:tc>
          <w:tcPr>
            <w:tcW w:w="6819" w:type="dxa"/>
            <w:vAlign w:val="center"/>
          </w:tcPr>
          <w:p>
            <w:pPr>
              <w:pStyle w:val="60"/>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7</w:t>
            </w:r>
          </w:p>
        </w:tc>
        <w:tc>
          <w:tcPr>
            <w:tcW w:w="1916" w:type="dxa"/>
            <w:vAlign w:val="center"/>
          </w:tcPr>
          <w:p>
            <w:pPr>
              <w:pStyle w:val="60"/>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0"/>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8</w:t>
            </w:r>
          </w:p>
        </w:tc>
        <w:tc>
          <w:tcPr>
            <w:tcW w:w="1916" w:type="dxa"/>
            <w:vAlign w:val="center"/>
          </w:tcPr>
          <w:p>
            <w:pPr>
              <w:pStyle w:val="60"/>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0"/>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rPr>
                <w:lang w:val="zh-CN"/>
              </w:rPr>
            </w:pPr>
            <w:r>
              <w:rPr>
                <w:rFonts w:hint="eastAsia"/>
                <w:lang w:val="zh-CN"/>
              </w:rPr>
              <w:t>a.时间和地点详见 “投标邀请”;</w:t>
            </w:r>
          </w:p>
          <w:p>
            <w:pPr>
              <w:pStyle w:val="60"/>
              <w:snapToGrid w:val="0"/>
              <w:spacing w:line="360" w:lineRule="auto"/>
              <w:rPr>
                <w:lang w:val="zh-CN"/>
              </w:rPr>
            </w:pPr>
            <w:r>
              <w:rPr>
                <w:rFonts w:hint="eastAsia"/>
                <w:lang w:val="zh-CN"/>
              </w:rPr>
              <w:t>b.采购人在招标文件规定的时间和地点组织开标，投标人代表人执有效身份证参加。</w:t>
            </w:r>
          </w:p>
          <w:p>
            <w:pPr>
              <w:pStyle w:val="60"/>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rPr>
                <w:highlight w:val="yellow"/>
                <w:lang w:val="zh-CN"/>
              </w:rPr>
            </w:pPr>
            <w:r>
              <w:rPr>
                <w:rFonts w:hint="eastAsia"/>
                <w:lang w:val="zh-CN"/>
              </w:rPr>
              <w:t>时间：</w:t>
            </w:r>
            <w:r>
              <w:rPr>
                <w:rFonts w:hint="eastAsia"/>
              </w:rPr>
              <w:t xml:space="preserve">2022 </w:t>
            </w:r>
            <w:r>
              <w:rPr>
                <w:rFonts w:hint="eastAsia"/>
                <w:lang w:val="zh-CN"/>
              </w:rPr>
              <w:t>年</w:t>
            </w:r>
            <w:r>
              <w:rPr>
                <w:rFonts w:hint="eastAsia"/>
              </w:rPr>
              <w:t xml:space="preserve"> 07 月 2</w:t>
            </w:r>
            <w:r>
              <w:rPr>
                <w:rFonts w:hint="eastAsia"/>
                <w:lang w:val="en-US" w:eastAsia="zh-CN"/>
              </w:rPr>
              <w:t>6</w:t>
            </w:r>
            <w:r>
              <w:rPr>
                <w:rFonts w:hint="eastAsia"/>
              </w:rPr>
              <w:t xml:space="preserve"> </w:t>
            </w:r>
            <w:r>
              <w:rPr>
                <w:rFonts w:hint="eastAsia"/>
                <w:lang w:val="zh-CN"/>
              </w:rPr>
              <w:t>日</w:t>
            </w:r>
            <w:r>
              <w:rPr>
                <w:rFonts w:hint="eastAsia"/>
              </w:rPr>
              <w:t>10:00</w:t>
            </w:r>
            <w:r>
              <w:rPr>
                <w:rFonts w:hint="eastAsia"/>
                <w:lang w:val="zh-CN"/>
              </w:rPr>
              <w:t>（北京时间）</w:t>
            </w:r>
          </w:p>
          <w:p>
            <w:pPr>
              <w:pStyle w:val="60"/>
              <w:snapToGrid w:val="0"/>
              <w:spacing w:line="360" w:lineRule="auto"/>
              <w:ind w:firstLine="240" w:firstLineChars="100"/>
            </w:pPr>
            <w:r>
              <w:rPr>
                <w:rFonts w:hint="eastAsia"/>
                <w:lang w:val="zh-CN"/>
              </w:rPr>
              <w:t>地点：</w:t>
            </w:r>
            <w:r>
              <w:rPr>
                <w:rFonts w:hint="eastAsia"/>
              </w:rPr>
              <w:t>四川成都郫都区安德街道彭温路399号后勤基建办公区2F开标室</w:t>
            </w:r>
          </w:p>
        </w:tc>
      </w:tr>
    </w:tbl>
    <w:p>
      <w:pPr>
        <w:snapToGrid w:val="0"/>
        <w:spacing w:line="360" w:lineRule="auto"/>
        <w:rPr>
          <w:rFonts w:hAnsi="宋体" w:cs="宋体"/>
          <w:bCs/>
          <w:sz w:val="30"/>
          <w:szCs w:val="30"/>
        </w:rPr>
      </w:pPr>
      <w:bookmarkStart w:id="96" w:name="_GoBack"/>
      <w:bookmarkEnd w:id="96"/>
    </w:p>
    <w:p>
      <w:pPr>
        <w:pStyle w:val="5"/>
        <w:snapToGrid w:val="0"/>
        <w:spacing w:before="0" w:after="0" w:line="360" w:lineRule="auto"/>
        <w:jc w:val="center"/>
        <w:rPr>
          <w:rFonts w:ascii="宋体" w:hAnsi="宋体" w:eastAsia="宋体" w:cs="宋体"/>
          <w:sz w:val="30"/>
          <w:szCs w:val="30"/>
        </w:rPr>
      </w:pPr>
      <w:bookmarkStart w:id="17" w:name="_Toc183582209"/>
      <w:bookmarkStart w:id="18" w:name="_Toc183682346"/>
      <w:bookmarkStart w:id="19" w:name="_Toc77400779"/>
      <w:bookmarkStart w:id="20" w:name="_Toc217446038"/>
      <w:bookmarkStart w:id="21" w:name="_Toc89075875"/>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682347"/>
      <w:bookmarkStart w:id="23" w:name="_Toc217446039"/>
      <w:bookmarkStart w:id="24" w:name="_Toc183582210"/>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582211"/>
      <w:bookmarkStart w:id="26" w:name="_Toc183682348"/>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89075876"/>
      <w:bookmarkStart w:id="29" w:name="_Toc183682351"/>
      <w:bookmarkStart w:id="30" w:name="_Toc77400780"/>
      <w:bookmarkStart w:id="31" w:name="_Toc183582214"/>
      <w:bookmarkStart w:id="32" w:name="_Toc217446042"/>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217446043"/>
      <w:bookmarkStart w:id="34" w:name="_Toc183582215"/>
      <w:bookmarkStart w:id="35" w:name="_Toc183682352"/>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217446048"/>
      <w:bookmarkStart w:id="39" w:name="_Toc183582217"/>
      <w:bookmarkStart w:id="40" w:name="_Toc183682354"/>
      <w:bookmarkStart w:id="41" w:name="_Toc217446093"/>
      <w:bookmarkStart w:id="42" w:name="_Toc358883246"/>
      <w:r>
        <w:rPr>
          <w:rFonts w:hint="eastAsia" w:hAnsi="宋体" w:cs="宋体"/>
          <w:sz w:val="24"/>
          <w:szCs w:val="24"/>
        </w:rPr>
        <w:t>6．投标文件的组成</w:t>
      </w:r>
      <w:bookmarkEnd w:id="38"/>
      <w:bookmarkEnd w:id="39"/>
      <w:bookmarkEnd w:id="40"/>
      <w:bookmarkStart w:id="43" w:name="_Toc183582218"/>
      <w:bookmarkStart w:id="44" w:name="_Toc183682355"/>
      <w:bookmarkStart w:id="45" w:name="_Toc217446049"/>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10"/>
        <w:numPr>
          <w:ilvl w:val="0"/>
          <w:numId w:val="4"/>
        </w:numPr>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投标人近三年类似项目业绩一览表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10"/>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10"/>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10"/>
        <w:snapToGrid w:val="0"/>
        <w:spacing w:line="360" w:lineRule="auto"/>
        <w:ind w:firstLine="240" w:firstLineChars="100"/>
        <w:rPr>
          <w:rFonts w:ascii="宋体" w:hAnsi="宋体" w:cs="宋体"/>
          <w:sz w:val="24"/>
          <w:szCs w:val="24"/>
        </w:rPr>
      </w:pPr>
      <w:r>
        <w:rPr>
          <w:rFonts w:hint="eastAsia" w:ascii="宋体" w:hAnsi="宋体" w:cs="宋体"/>
          <w:sz w:val="24"/>
          <w:szCs w:val="24"/>
        </w:rPr>
        <w:t>（1）投标产品的品牌、型号、配置；</w:t>
      </w:r>
    </w:p>
    <w:p>
      <w:pPr>
        <w:pStyle w:val="10"/>
        <w:snapToGrid w:val="0"/>
        <w:spacing w:line="360" w:lineRule="auto"/>
        <w:ind w:firstLine="240" w:firstLineChars="10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217446051"/>
      <w:bookmarkStart w:id="47" w:name="_Toc183582224"/>
      <w:bookmarkStart w:id="48" w:name="_Toc18368236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183582226"/>
      <w:bookmarkStart w:id="50" w:name="_Toc77400781"/>
      <w:bookmarkStart w:id="51" w:name="_Toc89075877"/>
      <w:bookmarkStart w:id="52" w:name="_Toc183682363"/>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77400782"/>
      <w:bookmarkStart w:id="61" w:name="_Toc89075878"/>
      <w:bookmarkStart w:id="62" w:name="_Toc217446056"/>
      <w:bookmarkStart w:id="63" w:name="_Toc183582231"/>
      <w:bookmarkStart w:id="64" w:name="_Toc183682368"/>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682369"/>
      <w:bookmarkStart w:id="66" w:name="_Toc183582232"/>
      <w:bookmarkStart w:id="67" w:name="_Toc217446057"/>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开标时，学校纪检监察部门派人对开标及评标全过程进行现场监督。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682377"/>
      <w:bookmarkStart w:id="73" w:name="_Toc183582240"/>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2"/>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在招标投标过程中，如有任何质疑，可向四川铁道职业学院纪检监察室询问，联系电话：028-68939969。</w:t>
      </w:r>
      <w:bookmarkStart w:id="84" w:name="_Toc358883243"/>
    </w:p>
    <w:p>
      <w:pPr>
        <w:pStyle w:val="12"/>
        <w:snapToGrid w:val="0"/>
        <w:spacing w:line="360" w:lineRule="auto"/>
        <w:ind w:firstLine="480" w:firstLineChars="200"/>
        <w:rPr>
          <w:rFonts w:hAnsi="宋体" w:cs="宋体"/>
          <w:sz w:val="24"/>
        </w:rPr>
      </w:pPr>
    </w:p>
    <w:p>
      <w:pPr>
        <w:pStyle w:val="12"/>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int="eastAsia" w:hAnsi="宋体" w:cs="宋体"/>
          <w:sz w:val="30"/>
          <w:szCs w:val="30"/>
        </w:rPr>
      </w:pPr>
    </w:p>
    <w:p>
      <w:pPr>
        <w:pStyle w:val="4"/>
        <w:snapToGrid w:val="0"/>
        <w:spacing w:before="0" w:after="0" w:line="360" w:lineRule="auto"/>
        <w:jc w:val="center"/>
        <w:rPr>
          <w:rFonts w:hint="eastAsia" w:hAnsi="宋体" w:cs="宋体"/>
          <w:sz w:val="30"/>
          <w:szCs w:val="30"/>
        </w:rPr>
      </w:pPr>
    </w:p>
    <w:p>
      <w:pPr>
        <w:rPr>
          <w:rFonts w:hint="eastAsia" w:hAnsi="宋体" w:cs="宋体"/>
          <w:sz w:val="30"/>
          <w:szCs w:val="30"/>
        </w:rPr>
      </w:pPr>
      <w:r>
        <w:rPr>
          <w:rFonts w:hint="eastAsia" w:hAnsi="宋体" w:cs="宋体"/>
          <w:sz w:val="30"/>
          <w:szCs w:val="30"/>
        </w:rPr>
        <w:br w:type="page"/>
      </w:r>
    </w:p>
    <w:p>
      <w:pPr>
        <w:pStyle w:val="4"/>
        <w:snapToGrid w:val="0"/>
        <w:spacing w:before="0" w:after="0" w:line="360" w:lineRule="auto"/>
        <w:ind w:firstLine="3313" w:firstLineChars="1100"/>
        <w:jc w:val="both"/>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2"/>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2"/>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2"/>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pStyle w:val="5"/>
        <w:keepNext w:val="0"/>
        <w:keepLines w:val="0"/>
        <w:snapToGrid w:val="0"/>
        <w:spacing w:before="0" w:after="0"/>
        <w:jc w:val="both"/>
        <w:rPr>
          <w:rFonts w:hint="eastAsia" w:ascii="宋体" w:hAnsi="宋体" w:eastAsia="宋体" w:cs="宋体"/>
          <w:lang w:val="en-US" w:eastAsia="zh-CN"/>
        </w:rPr>
      </w:pPr>
      <w:bookmarkStart w:id="87" w:name="_Toc123786888"/>
      <w:bookmarkStart w:id="88" w:name="_Toc315963014"/>
    </w:p>
    <w:p>
      <w:pPr>
        <w:pStyle w:val="5"/>
        <w:keepNext w:val="0"/>
        <w:keepLines w:val="0"/>
        <w:snapToGrid w:val="0"/>
        <w:spacing w:before="0" w:after="0"/>
        <w:jc w:val="both"/>
        <w:rPr>
          <w:rFonts w:hint="eastAsia" w:ascii="宋体" w:hAnsi="宋体" w:eastAsia="宋体" w:cs="宋体"/>
          <w:lang w:val="en-US" w:eastAsia="zh-CN"/>
        </w:rPr>
      </w:pPr>
    </w:p>
    <w:p>
      <w:pPr>
        <w:pStyle w:val="5"/>
        <w:keepNext w:val="0"/>
        <w:keepLines w:val="0"/>
        <w:snapToGrid w:val="0"/>
        <w:spacing w:before="0" w:after="0"/>
        <w:jc w:val="both"/>
        <w:rPr>
          <w:rFonts w:hint="eastAsia" w:ascii="宋体" w:hAnsi="宋体" w:eastAsia="宋体" w:cs="宋体"/>
          <w:lang w:val="en-US" w:eastAsia="zh-CN"/>
        </w:rPr>
      </w:pPr>
    </w:p>
    <w:p>
      <w:pPr>
        <w:pStyle w:val="5"/>
        <w:keepNext w:val="0"/>
        <w:keepLines w:val="0"/>
        <w:snapToGrid w:val="0"/>
        <w:spacing w:before="0" w:after="0"/>
        <w:jc w:val="both"/>
        <w:rPr>
          <w:rFonts w:hint="eastAsia" w:ascii="宋体" w:hAnsi="宋体" w:eastAsia="宋体" w:cs="宋体"/>
          <w:lang w:val="en-US" w:eastAsia="zh-CN"/>
        </w:rPr>
      </w:pPr>
    </w:p>
    <w:p>
      <w:pPr>
        <w:pStyle w:val="5"/>
        <w:keepNext w:val="0"/>
        <w:keepLines w:val="0"/>
        <w:snapToGrid w:val="0"/>
        <w:spacing w:before="0" w:after="0"/>
        <w:jc w:val="both"/>
        <w:rPr>
          <w:rFonts w:hint="eastAsia" w:ascii="宋体" w:hAnsi="宋体" w:eastAsia="宋体" w:cs="宋体"/>
          <w:lang w:val="en-US" w:eastAsia="zh-CN"/>
        </w:rPr>
      </w:pPr>
    </w:p>
    <w:p>
      <w:pPr>
        <w:pStyle w:val="5"/>
        <w:keepNext w:val="0"/>
        <w:keepLines w:val="0"/>
        <w:snapToGrid w:val="0"/>
        <w:spacing w:before="0" w:after="0"/>
        <w:jc w:val="both"/>
        <w:rPr>
          <w:rFonts w:hint="eastAsia" w:ascii="宋体" w:hAnsi="宋体" w:eastAsia="宋体" w:cs="宋体"/>
          <w:lang w:val="en-US" w:eastAsia="zh-CN"/>
        </w:rPr>
      </w:pPr>
    </w:p>
    <w:p>
      <w:pPr>
        <w:pStyle w:val="5"/>
        <w:keepNext w:val="0"/>
        <w:keepLines w:val="0"/>
        <w:snapToGrid w:val="0"/>
        <w:spacing w:before="0" w:after="0"/>
        <w:jc w:val="both"/>
        <w:rPr>
          <w:rFonts w:hint="eastAsia" w:ascii="宋体" w:hAnsi="宋体" w:eastAsia="宋体" w:cs="宋体"/>
          <w:lang w:val="en-US" w:eastAsia="zh-CN"/>
        </w:rPr>
      </w:pPr>
    </w:p>
    <w:p>
      <w:pPr>
        <w:pStyle w:val="5"/>
        <w:keepNext w:val="0"/>
        <w:keepLines w:val="0"/>
        <w:snapToGrid w:val="0"/>
        <w:spacing w:before="0" w:after="0"/>
        <w:jc w:val="both"/>
        <w:rPr>
          <w:rFonts w:hint="eastAsia" w:ascii="宋体" w:hAnsi="宋体" w:eastAsia="宋体" w:cs="宋体"/>
          <w:lang w:val="en-US" w:eastAsia="zh-CN"/>
        </w:rPr>
      </w:pPr>
    </w:p>
    <w:p>
      <w:pPr>
        <w:pStyle w:val="5"/>
        <w:keepNext w:val="0"/>
        <w:keepLines w:val="0"/>
        <w:snapToGrid w:val="0"/>
        <w:spacing w:before="0" w:after="0"/>
        <w:jc w:val="both"/>
        <w:rPr>
          <w:rFonts w:hint="eastAsia" w:ascii="宋体" w:hAnsi="宋体" w:eastAsia="宋体" w:cs="宋体"/>
          <w:lang w:val="en-US" w:eastAsia="zh-CN"/>
        </w:rPr>
      </w:pPr>
    </w:p>
    <w:p>
      <w:pPr>
        <w:pStyle w:val="5"/>
        <w:keepNext w:val="0"/>
        <w:keepLines w:val="0"/>
        <w:snapToGrid w:val="0"/>
        <w:spacing w:before="0" w:after="0"/>
        <w:ind w:firstLine="3213" w:firstLineChars="1000"/>
        <w:jc w:val="both"/>
        <w:rPr>
          <w:rFonts w:ascii="仿宋_GB2312" w:eastAsia="仿宋_GB2312"/>
        </w:rPr>
      </w:pPr>
      <w:r>
        <w:rPr>
          <w:rFonts w:hint="eastAsia" w:ascii="宋体" w:hAnsi="宋体" w:eastAsia="宋体" w:cs="宋体"/>
          <w:lang w:val="en-US" w:eastAsia="zh-CN"/>
        </w:rPr>
        <w:t>三</w:t>
      </w:r>
      <w:r>
        <w:rPr>
          <w:rFonts w:hint="eastAsia" w:ascii="宋体" w:hAnsi="宋体" w:eastAsia="宋体" w:cs="宋体"/>
        </w:rPr>
        <w:t>、投标</w:t>
      </w:r>
      <w:bookmarkEnd w:id="87"/>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hint="eastAsia" w:ascii="宋体" w:hAnsi="宋体" w:eastAsia="宋体" w:cs="宋体"/>
        </w:rPr>
      </w:pPr>
    </w:p>
    <w:p>
      <w:pPr>
        <w:pStyle w:val="5"/>
        <w:snapToGrid w:val="0"/>
        <w:spacing w:before="0" w:after="0" w:line="360" w:lineRule="auto"/>
        <w:jc w:val="center"/>
        <w:rPr>
          <w:rFonts w:hint="eastAsia" w:ascii="宋体" w:hAnsi="宋体" w:eastAsia="宋体" w:cs="宋体"/>
        </w:rPr>
      </w:pPr>
    </w:p>
    <w:p>
      <w:pPr>
        <w:pStyle w:val="5"/>
        <w:keepNext w:val="0"/>
        <w:keepLines w:val="0"/>
        <w:snapToGrid w:val="0"/>
        <w:spacing w:before="0" w:after="0"/>
        <w:ind w:firstLine="3213" w:firstLineChars="1000"/>
        <w:jc w:val="both"/>
        <w:rPr>
          <w:rFonts w:hint="eastAsia" w:ascii="宋体" w:hAnsi="宋体" w:eastAsia="宋体" w:cs="宋体"/>
          <w:lang w:val="en-US" w:eastAsia="zh-CN"/>
        </w:rPr>
      </w:pPr>
    </w:p>
    <w:p>
      <w:pPr>
        <w:pStyle w:val="5"/>
        <w:keepNext w:val="0"/>
        <w:keepLines w:val="0"/>
        <w:snapToGrid w:val="0"/>
        <w:spacing w:before="0" w:after="0"/>
        <w:ind w:firstLine="3213" w:firstLineChars="1000"/>
        <w:jc w:val="both"/>
        <w:rPr>
          <w:rFonts w:hint="eastAsia" w:ascii="宋体" w:hAnsi="宋体" w:eastAsia="宋体" w:cs="宋体"/>
          <w:lang w:val="en-US" w:eastAsia="zh-CN"/>
        </w:rPr>
      </w:pPr>
      <w:r>
        <w:rPr>
          <w:rFonts w:hint="eastAsia" w:ascii="宋体" w:hAnsi="宋体" w:eastAsia="宋体" w:cs="宋体"/>
          <w:lang w:val="en-US" w:eastAsia="zh-CN"/>
        </w:rPr>
        <w:t>四、分项报价明细表</w:t>
      </w:r>
      <w:bookmarkEnd w:id="88"/>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89"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lang w:val="en-US" w:eastAsia="zh-CN"/>
        </w:rPr>
        <w:t>五</w:t>
      </w:r>
      <w:r>
        <w:rPr>
          <w:rFonts w:hint="eastAsia" w:ascii="宋体" w:hAnsi="宋体" w:eastAsia="宋体" w:cs="宋体"/>
        </w:rPr>
        <w:t>、商务应答表</w:t>
      </w:r>
      <w:bookmarkEnd w:id="89"/>
    </w:p>
    <w:p>
      <w:pPr>
        <w:pStyle w:val="15"/>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2"/>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2342"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342"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34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34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342"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lang w:val="en-US" w:eastAsia="zh-CN"/>
        </w:rPr>
        <w:t>六</w:t>
      </w:r>
      <w:r>
        <w:rPr>
          <w:rFonts w:hint="eastAsia" w:ascii="宋体" w:hAnsi="宋体" w:eastAsia="宋体" w:cs="宋体"/>
        </w:rPr>
        <w:t>、投标人近三年类似项目业绩一览表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2"/>
        <w:tblW w:w="9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360"/>
        <w:gridCol w:w="1792"/>
        <w:gridCol w:w="2505"/>
        <w:gridCol w:w="1461"/>
        <w:gridCol w:w="1478"/>
        <w:gridCol w:w="9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360"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932"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360"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932"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360"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932"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360"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932"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360"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932"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360"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932"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360"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932"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360"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932"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360"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932"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360"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932"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hAnsi="宋体" w:cs="宋体"/>
        </w:rPr>
      </w:pPr>
      <w:r>
        <w:rPr>
          <w:rFonts w:hint="eastAsia" w:hAnsi="宋体" w:cs="宋体"/>
          <w:lang w:val="en-US" w:eastAsia="zh-CN"/>
        </w:rPr>
        <w:t>七</w:t>
      </w:r>
      <w:r>
        <w:rPr>
          <w:rFonts w:hint="eastAsia" w:hAnsi="宋体" w:cs="宋体"/>
        </w:rPr>
        <w:t>、投标人认为有必要补充说明的相关信息</w:t>
      </w:r>
    </w:p>
    <w:p>
      <w:pPr>
        <w:adjustRightInd w:val="0"/>
        <w:snapToGrid w:val="0"/>
        <w:spacing w:line="360" w:lineRule="auto"/>
        <w:jc w:val="left"/>
        <w:rPr>
          <w:rFonts w:hAnsi="宋体" w:cs="宋体"/>
          <w:bCs/>
          <w:spacing w:val="8"/>
          <w:sz w:val="24"/>
          <w:szCs w:val="24"/>
        </w:rPr>
      </w:pPr>
    </w:p>
    <w:p>
      <w:pPr>
        <w:pStyle w:val="2"/>
        <w:sectPr>
          <w:pgSz w:w="11906" w:h="16838"/>
          <w:pgMar w:top="1083" w:right="1440" w:bottom="1083" w:left="1440" w:header="851" w:footer="992" w:gutter="0"/>
          <w:cols w:space="720" w:num="1"/>
          <w:docGrid w:type="lines" w:linePitch="473" w:charSpace="0"/>
        </w:sectPr>
      </w:pPr>
    </w:p>
    <w:p>
      <w:pPr>
        <w:pStyle w:val="4"/>
        <w:snapToGrid w:val="0"/>
        <w:spacing w:before="0" w:after="283" w:afterLines="60" w:line="360" w:lineRule="auto"/>
        <w:jc w:val="center"/>
        <w:rPr>
          <w:rFonts w:hAnsi="宋体"/>
          <w:sz w:val="32"/>
          <w:szCs w:val="32"/>
        </w:rPr>
      </w:pPr>
      <w:bookmarkStart w:id="90" w:name="_Hlk42504294"/>
    </w:p>
    <w:p>
      <w:pPr>
        <w:pStyle w:val="4"/>
        <w:snapToGrid w:val="0"/>
        <w:spacing w:before="0" w:after="283" w:afterLines="60" w:line="360" w:lineRule="auto"/>
        <w:jc w:val="center"/>
        <w:rPr>
          <w:rFonts w:hAnsi="宋体"/>
          <w:sz w:val="32"/>
          <w:szCs w:val="32"/>
        </w:rPr>
      </w:pPr>
      <w:r>
        <w:rPr>
          <w:rFonts w:hint="eastAsia" w:hAnsi="宋体"/>
          <w:sz w:val="32"/>
          <w:szCs w:val="32"/>
        </w:rPr>
        <w:t>第四章  招标项目技术、商务及其他要求</w:t>
      </w:r>
    </w:p>
    <w:p>
      <w:pPr>
        <w:widowControl/>
        <w:spacing w:line="360" w:lineRule="auto"/>
        <w:jc w:val="left"/>
        <w:rPr>
          <w:rFonts w:hAnsi="宋体"/>
          <w:b/>
          <w:color w:val="000000" w:themeColor="text1"/>
          <w:kern w:val="44"/>
          <w:sz w:val="32"/>
          <w:szCs w:val="32"/>
          <w:u w:val="single"/>
          <w14:textFill>
            <w14:solidFill>
              <w14:schemeClr w14:val="tx1"/>
            </w14:solidFill>
          </w14:textFill>
        </w:rPr>
      </w:pPr>
      <w:bookmarkStart w:id="91" w:name="_Toc16127_WPSOffice_Level2"/>
      <w:r>
        <w:rPr>
          <w:rFonts w:hint="eastAsia" w:hAnsi="宋体"/>
          <w:b/>
          <w:color w:val="000000" w:themeColor="text1"/>
          <w:kern w:val="44"/>
          <w:sz w:val="32"/>
          <w:szCs w:val="32"/>
          <w14:textFill>
            <w14:solidFill>
              <w14:schemeClr w14:val="tx1"/>
            </w14:solidFill>
          </w14:textFill>
        </w:rPr>
        <w:t>一 项目</w:t>
      </w:r>
      <w:bookmarkEnd w:id="91"/>
      <w:r>
        <w:rPr>
          <w:rFonts w:hint="eastAsia" w:hAnsi="宋体"/>
          <w:b/>
          <w:color w:val="000000" w:themeColor="text1"/>
          <w:kern w:val="44"/>
          <w:sz w:val="32"/>
          <w:szCs w:val="32"/>
          <w14:textFill>
            <w14:solidFill>
              <w14:schemeClr w14:val="tx1"/>
            </w14:solidFill>
          </w14:textFill>
        </w:rPr>
        <w:t>概述</w:t>
      </w:r>
    </w:p>
    <w:p>
      <w:pPr>
        <w:spacing w:line="360" w:lineRule="auto"/>
        <w:rPr>
          <w:rFonts w:hAnsi="宋体" w:cs="宋体"/>
          <w:sz w:val="24"/>
          <w:szCs w:val="24"/>
        </w:rPr>
      </w:pPr>
      <w:bookmarkStart w:id="92" w:name="_Toc322589675"/>
      <w:bookmarkStart w:id="93" w:name="_Toc322589677"/>
      <w:r>
        <w:rPr>
          <w:rFonts w:hint="eastAsia" w:hAnsi="宋体" w:cs="宋体"/>
          <w:sz w:val="24"/>
          <w:szCs w:val="24"/>
        </w:rPr>
        <w:t>（一）项目地点：成都市郫都区安德街道彭温路399号四川铁道职业学院内。</w:t>
      </w:r>
      <w:bookmarkEnd w:id="92"/>
    </w:p>
    <w:p>
      <w:pPr>
        <w:spacing w:line="360" w:lineRule="auto"/>
        <w:rPr>
          <w:rFonts w:hAnsi="宋体" w:cs="宋体"/>
          <w:sz w:val="24"/>
          <w:szCs w:val="24"/>
        </w:rPr>
      </w:pPr>
      <w:bookmarkStart w:id="94" w:name="_Toc322589676"/>
      <w:r>
        <w:rPr>
          <w:rFonts w:hint="eastAsia" w:hAnsi="宋体" w:cs="宋体"/>
          <w:sz w:val="24"/>
          <w:szCs w:val="24"/>
        </w:rPr>
        <w:t>（二）项目概况：</w:t>
      </w:r>
      <w:bookmarkEnd w:id="94"/>
      <w:r>
        <w:rPr>
          <w:rFonts w:hint="eastAsia" w:hAnsi="宋体" w:cs="宋体"/>
          <w:sz w:val="24"/>
          <w:szCs w:val="24"/>
        </w:rPr>
        <w:t>对学校公共洗浴房（部分）进行改造用于学校医务室使用，改造范围为诊断室、治疗室、医生办公室、观察室、处置间、护士站、药房、值班室等，改造面积约</w:t>
      </w:r>
      <w:r>
        <w:rPr>
          <w:rFonts w:hAnsi="宋体" w:cs="宋体"/>
          <w:sz w:val="24"/>
          <w:szCs w:val="24"/>
        </w:rPr>
        <w:t>132</w:t>
      </w:r>
      <w:r>
        <w:rPr>
          <w:rFonts w:hint="eastAsia" w:hAnsi="宋体" w:cs="宋体"/>
          <w:sz w:val="24"/>
          <w:szCs w:val="24"/>
        </w:rPr>
        <w:t>平方米。</w:t>
      </w:r>
      <w:bookmarkEnd w:id="93"/>
    </w:p>
    <w:p>
      <w:pPr>
        <w:widowControl/>
        <w:spacing w:line="360" w:lineRule="auto"/>
        <w:jc w:val="left"/>
        <w:rPr>
          <w:rFonts w:cs="仿宋" w:asciiTheme="minorEastAsia" w:hAnsiTheme="minorEastAsia" w:eastAsiaTheme="minorEastAsia"/>
          <w:b/>
          <w:bCs/>
          <w:color w:val="000000"/>
          <w:sz w:val="32"/>
          <w:szCs w:val="32"/>
          <w:shd w:val="clear" w:color="auto" w:fill="FFFFFF"/>
          <w:lang w:bidi="ar"/>
        </w:rPr>
      </w:pPr>
      <w:r>
        <w:rPr>
          <w:rFonts w:hint="eastAsia" w:cs="仿宋" w:asciiTheme="minorEastAsia" w:hAnsiTheme="minorEastAsia" w:eastAsiaTheme="minorEastAsia"/>
          <w:b/>
          <w:bCs/>
          <w:color w:val="000000"/>
          <w:sz w:val="32"/>
          <w:szCs w:val="32"/>
          <w:shd w:val="clear" w:color="auto" w:fill="FFFFFF"/>
          <w:lang w:bidi="ar"/>
        </w:rPr>
        <w:t>二 技术、服务标准及要求</w:t>
      </w:r>
    </w:p>
    <w:p>
      <w:pPr>
        <w:pStyle w:val="56"/>
        <w:numPr>
          <w:ilvl w:val="0"/>
          <w:numId w:val="6"/>
        </w:numPr>
        <w:spacing w:line="300" w:lineRule="auto"/>
        <w:ind w:firstLineChars="0"/>
        <w:rPr>
          <w:rFonts w:asciiTheme="minorEastAsia" w:hAnsiTheme="minorEastAsia"/>
          <w:sz w:val="28"/>
          <w:szCs w:val="28"/>
        </w:rPr>
      </w:pPr>
      <w:r>
        <w:rPr>
          <w:rFonts w:hint="eastAsia" w:asciiTheme="minorEastAsia" w:hAnsiTheme="minorEastAsia"/>
          <w:sz w:val="28"/>
          <w:szCs w:val="28"/>
        </w:rPr>
        <w:t>项目设计平面图</w:t>
      </w:r>
    </w:p>
    <w:p>
      <w:pPr>
        <w:pStyle w:val="2"/>
        <w:numPr>
          <w:ilvl w:val="0"/>
          <w:numId w:val="0"/>
        </w:numPr>
      </w:pPr>
      <w:r>
        <w:drawing>
          <wp:inline distT="0" distB="0" distL="0" distR="0">
            <wp:extent cx="5731510" cy="3795395"/>
            <wp:effectExtent l="0" t="0" r="2540" b="0"/>
            <wp:docPr id="6" name="图片 6" descr="C:\Users\ADMINI~1.DES\AppData\Local\Temp\16551946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DES\AppData\Local\Temp\165519465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31510" cy="3795564"/>
                    </a:xfrm>
                    <a:prstGeom prst="rect">
                      <a:avLst/>
                    </a:prstGeom>
                    <a:noFill/>
                    <a:ln>
                      <a:noFill/>
                    </a:ln>
                  </pic:spPr>
                </pic:pic>
              </a:graphicData>
            </a:graphic>
          </wp:inline>
        </w:drawing>
      </w:r>
    </w:p>
    <w:p>
      <w:pPr>
        <w:spacing w:line="300" w:lineRule="auto"/>
        <w:rPr>
          <w:rFonts w:asciiTheme="minorEastAsia" w:hAnsiTheme="minorEastAsia"/>
          <w:sz w:val="28"/>
          <w:szCs w:val="28"/>
        </w:rPr>
      </w:pPr>
      <w:r>
        <w:rPr>
          <w:rFonts w:hint="eastAsia" w:asciiTheme="minorEastAsia" w:hAnsiTheme="minorEastAsia"/>
          <w:sz w:val="28"/>
          <w:szCs w:val="28"/>
        </w:rPr>
        <w:t>（二）技术服务标准和要求</w:t>
      </w:r>
    </w:p>
    <w:p>
      <w:pPr>
        <w:spacing w:line="360" w:lineRule="auto"/>
        <w:rPr>
          <w:rFonts w:hAnsi="宋体" w:cs="宋体"/>
          <w:sz w:val="24"/>
          <w:szCs w:val="24"/>
        </w:rPr>
      </w:pPr>
      <w:r>
        <w:rPr>
          <w:rFonts w:hint="eastAsia" w:hAnsi="宋体" w:cs="宋体"/>
          <w:sz w:val="24"/>
          <w:szCs w:val="24"/>
        </w:rPr>
        <w:t>1.护士站处/药房</w:t>
      </w:r>
      <w:r>
        <w:rPr>
          <w:rFonts w:hAnsi="宋体" w:cs="宋体"/>
          <w:sz w:val="24"/>
          <w:szCs w:val="24"/>
        </w:rPr>
        <w:t>:拆除原墙砖,</w:t>
      </w:r>
      <w:r>
        <w:rPr>
          <w:rFonts w:hint="eastAsia" w:hAnsi="宋体" w:cs="宋体"/>
          <w:sz w:val="24"/>
          <w:szCs w:val="24"/>
        </w:rPr>
        <w:t>后移采用铝合金玻璃隔断，高度3000mm</w:t>
      </w:r>
      <w:r>
        <w:rPr>
          <w:rFonts w:hAnsi="宋体" w:cs="宋体"/>
          <w:sz w:val="24"/>
          <w:szCs w:val="24"/>
        </w:rPr>
        <w:t>;详图。(地面不变)</w:t>
      </w:r>
      <w:r>
        <w:rPr>
          <w:rFonts w:hint="eastAsia" w:hAnsi="宋体" w:cs="宋体"/>
          <w:sz w:val="24"/>
          <w:szCs w:val="24"/>
        </w:rPr>
        <w:t>墙面涂刷乳胶漆。</w:t>
      </w:r>
    </w:p>
    <w:p>
      <w:pPr>
        <w:spacing w:line="360" w:lineRule="auto"/>
        <w:rPr>
          <w:rFonts w:hAnsi="宋体" w:cs="宋体"/>
          <w:sz w:val="24"/>
          <w:szCs w:val="24"/>
        </w:rPr>
      </w:pPr>
      <w:r>
        <w:rPr>
          <w:rFonts w:hint="eastAsia" w:hAnsi="宋体" w:cs="宋体"/>
          <w:sz w:val="24"/>
          <w:szCs w:val="24"/>
        </w:rPr>
        <w:t>2.宿舍</w:t>
      </w:r>
      <w:r>
        <w:rPr>
          <w:rFonts w:hAnsi="宋体" w:cs="宋体"/>
          <w:sz w:val="24"/>
          <w:szCs w:val="24"/>
        </w:rPr>
        <w:t>:拆除原有</w:t>
      </w:r>
      <w:r>
        <w:rPr>
          <w:rFonts w:hint="eastAsia" w:hAnsi="宋体" w:cs="宋体"/>
          <w:sz w:val="24"/>
          <w:szCs w:val="24"/>
        </w:rPr>
        <w:t>外墙，新增门窗（采光需要）</w:t>
      </w:r>
      <w:r>
        <w:rPr>
          <w:rFonts w:hAnsi="宋体" w:cs="宋体"/>
          <w:sz w:val="24"/>
          <w:szCs w:val="24"/>
        </w:rPr>
        <w:t>下部为砖墙高度1.5米/上部为玻璃</w:t>
      </w:r>
      <w:r>
        <w:rPr>
          <w:rFonts w:hint="eastAsia" w:hAnsi="宋体" w:cs="宋体"/>
          <w:sz w:val="24"/>
          <w:szCs w:val="24"/>
        </w:rPr>
        <w:t>窗</w:t>
      </w:r>
      <w:r>
        <w:rPr>
          <w:rFonts w:hAnsi="宋体" w:cs="宋体"/>
          <w:sz w:val="24"/>
          <w:szCs w:val="24"/>
        </w:rPr>
        <w:t>。</w:t>
      </w:r>
    </w:p>
    <w:p>
      <w:pPr>
        <w:spacing w:line="360" w:lineRule="auto"/>
        <w:rPr>
          <w:rFonts w:hAnsi="宋体" w:cs="宋体"/>
          <w:sz w:val="24"/>
          <w:szCs w:val="24"/>
        </w:rPr>
      </w:pPr>
      <w:r>
        <w:rPr>
          <w:rFonts w:hint="eastAsia" w:hAnsi="宋体" w:cs="宋体"/>
          <w:sz w:val="24"/>
          <w:szCs w:val="24"/>
        </w:rPr>
        <w:t>3.</w:t>
      </w:r>
      <w:r>
        <w:rPr>
          <w:rFonts w:hAnsi="宋体" w:cs="宋体"/>
          <w:sz w:val="24"/>
          <w:szCs w:val="24"/>
        </w:rPr>
        <w:t>其他区域:</w:t>
      </w:r>
      <w:r>
        <w:rPr>
          <w:rFonts w:hint="eastAsia" w:hAnsi="宋体" w:cs="宋体"/>
          <w:sz w:val="24"/>
          <w:szCs w:val="24"/>
        </w:rPr>
        <w:t>1，</w:t>
      </w:r>
      <w:r>
        <w:rPr>
          <w:rFonts w:hAnsi="宋体" w:cs="宋体"/>
          <w:sz w:val="24"/>
          <w:szCs w:val="24"/>
        </w:rPr>
        <w:t>除</w:t>
      </w:r>
      <w:r>
        <w:rPr>
          <w:rFonts w:hint="eastAsia" w:hAnsi="宋体" w:cs="宋体"/>
          <w:sz w:val="24"/>
          <w:szCs w:val="24"/>
        </w:rPr>
        <w:t>卫生间</w:t>
      </w:r>
      <w:r>
        <w:rPr>
          <w:rFonts w:hAnsi="宋体" w:cs="宋体"/>
          <w:sz w:val="24"/>
          <w:szCs w:val="24"/>
        </w:rPr>
        <w:t>、</w:t>
      </w:r>
      <w:r>
        <w:rPr>
          <w:rFonts w:hint="eastAsia" w:hAnsi="宋体" w:cs="宋体"/>
          <w:sz w:val="24"/>
          <w:szCs w:val="24"/>
        </w:rPr>
        <w:t>洗浴间</w:t>
      </w:r>
      <w:r>
        <w:rPr>
          <w:rFonts w:hAnsi="宋体" w:cs="宋体"/>
          <w:sz w:val="24"/>
          <w:szCs w:val="24"/>
        </w:rPr>
        <w:t>用</w:t>
      </w:r>
      <w:r>
        <w:rPr>
          <w:rFonts w:hint="eastAsia" w:hAnsi="宋体" w:cs="宋体"/>
          <w:sz w:val="24"/>
          <w:szCs w:val="24"/>
        </w:rPr>
        <w:t>原有</w:t>
      </w:r>
      <w:r>
        <w:rPr>
          <w:rFonts w:hAnsi="宋体" w:cs="宋体"/>
          <w:sz w:val="24"/>
          <w:szCs w:val="24"/>
        </w:rPr>
        <w:t>吊顶,</w:t>
      </w:r>
      <w:r>
        <w:rPr>
          <w:rFonts w:hint="eastAsia" w:hAnsi="宋体" w:cs="宋体"/>
          <w:sz w:val="24"/>
          <w:szCs w:val="24"/>
        </w:rPr>
        <w:t>其他区域全部新装</w:t>
      </w:r>
      <w:r>
        <w:rPr>
          <w:rFonts w:hAnsi="宋体" w:cs="宋体"/>
          <w:sz w:val="24"/>
          <w:szCs w:val="24"/>
        </w:rPr>
        <w:t>600*600</w:t>
      </w:r>
      <w:r>
        <w:rPr>
          <w:rFonts w:hint="eastAsia" w:hAnsi="宋体" w:cs="宋体"/>
          <w:sz w:val="24"/>
          <w:szCs w:val="24"/>
        </w:rPr>
        <w:t>硅酸钙板吊顶，</w:t>
      </w:r>
      <w:r>
        <w:rPr>
          <w:rFonts w:hAnsi="宋体" w:cs="宋体"/>
          <w:sz w:val="24"/>
          <w:szCs w:val="24"/>
        </w:rPr>
        <w:t>新装600*600*35LED平板灯。</w:t>
      </w:r>
    </w:p>
    <w:p>
      <w:pPr>
        <w:spacing w:line="360" w:lineRule="auto"/>
        <w:rPr>
          <w:rFonts w:hAnsi="宋体" w:cs="宋体"/>
          <w:sz w:val="24"/>
          <w:szCs w:val="24"/>
        </w:rPr>
      </w:pPr>
      <w:r>
        <w:rPr>
          <w:rFonts w:hint="eastAsia" w:hAnsi="宋体" w:cs="宋体"/>
          <w:sz w:val="24"/>
          <w:szCs w:val="24"/>
        </w:rPr>
        <w:t>4.整个医疗间墙面</w:t>
      </w:r>
      <w:r>
        <w:rPr>
          <w:rFonts w:hAnsi="宋体" w:cs="宋体"/>
          <w:sz w:val="24"/>
          <w:szCs w:val="24"/>
        </w:rPr>
        <w:t>新铺装</w:t>
      </w:r>
      <w:r>
        <w:rPr>
          <w:rFonts w:hint="eastAsia" w:hAnsi="宋体" w:cs="宋体"/>
          <w:sz w:val="24"/>
          <w:szCs w:val="24"/>
        </w:rPr>
        <w:t>300*600</w:t>
      </w:r>
      <w:r>
        <w:rPr>
          <w:rFonts w:hAnsi="宋体" w:cs="宋体"/>
          <w:sz w:val="24"/>
          <w:szCs w:val="24"/>
        </w:rPr>
        <w:t>白色墙砖(高度</w:t>
      </w:r>
      <w:r>
        <w:rPr>
          <w:rFonts w:hint="eastAsia" w:hAnsi="宋体" w:cs="宋体"/>
          <w:sz w:val="24"/>
          <w:szCs w:val="24"/>
        </w:rPr>
        <w:t>3000m</w:t>
      </w:r>
      <w:r>
        <w:rPr>
          <w:rFonts w:hAnsi="宋体" w:cs="宋体"/>
          <w:sz w:val="24"/>
          <w:szCs w:val="24"/>
        </w:rPr>
        <w:t>m)</w:t>
      </w:r>
      <w:r>
        <w:rPr>
          <w:rFonts w:hint="eastAsia" w:hAnsi="宋体" w:cs="宋体"/>
          <w:sz w:val="24"/>
          <w:szCs w:val="24"/>
        </w:rPr>
        <w:t>。</w:t>
      </w:r>
    </w:p>
    <w:p>
      <w:pPr>
        <w:spacing w:line="360" w:lineRule="auto"/>
        <w:rPr>
          <w:rFonts w:hAnsi="宋体" w:cs="宋体"/>
          <w:sz w:val="24"/>
          <w:szCs w:val="24"/>
        </w:rPr>
      </w:pPr>
      <w:r>
        <w:rPr>
          <w:rFonts w:hAnsi="宋体" w:cs="宋体"/>
          <w:sz w:val="24"/>
          <w:szCs w:val="24"/>
        </w:rPr>
        <w:t>5.大门口新增钢构玻璃雨棚</w:t>
      </w:r>
    </w:p>
    <w:p>
      <w:pPr>
        <w:spacing w:line="360" w:lineRule="auto"/>
        <w:rPr>
          <w:rFonts w:hAnsi="宋体" w:cs="宋体"/>
          <w:sz w:val="24"/>
          <w:szCs w:val="24"/>
        </w:rPr>
      </w:pPr>
      <w:r>
        <w:rPr>
          <w:rFonts w:hint="eastAsia" w:hAnsi="宋体" w:cs="宋体"/>
          <w:sz w:val="24"/>
          <w:szCs w:val="24"/>
        </w:rPr>
        <w:t>6.整个医务室需新增一个独立电源（后勤楼梯间取电）</w:t>
      </w:r>
    </w:p>
    <w:p>
      <w:pPr>
        <w:spacing w:line="360" w:lineRule="auto"/>
        <w:rPr>
          <w:rFonts w:hAnsi="宋体" w:cs="宋体"/>
          <w:sz w:val="24"/>
          <w:szCs w:val="24"/>
        </w:rPr>
      </w:pPr>
      <w:r>
        <w:rPr>
          <w:rFonts w:hint="eastAsia" w:hAnsi="宋体" w:cs="宋体"/>
          <w:sz w:val="24"/>
          <w:szCs w:val="24"/>
        </w:rPr>
        <w:t>7</w:t>
      </w:r>
      <w:r>
        <w:rPr>
          <w:rFonts w:hAnsi="宋体" w:cs="宋体"/>
          <w:sz w:val="24"/>
          <w:szCs w:val="24"/>
        </w:rPr>
        <w:t>.墙面刷涂要求</w:t>
      </w:r>
    </w:p>
    <w:p>
      <w:pPr>
        <w:spacing w:line="360" w:lineRule="auto"/>
        <w:ind w:firstLine="480" w:firstLineChars="200"/>
        <w:rPr>
          <w:rFonts w:hAnsi="宋体" w:cs="宋体"/>
          <w:sz w:val="24"/>
          <w:szCs w:val="24"/>
        </w:rPr>
      </w:pPr>
      <w:r>
        <w:rPr>
          <w:rFonts w:hint="eastAsia" w:hAnsi="宋体" w:cs="宋体"/>
          <w:sz w:val="24"/>
          <w:szCs w:val="24"/>
        </w:rPr>
        <w:t>首先检查墙面的平整度、垂直度及阴阳角的垂直方正程度,然后在墙面上满刮腻子一遍,腻子干燥后,用砂纸磨平并将灰尘清扫干净,不得有飞刺,麻坑等缺陷。基层的接缝处和不同材料基层相接处应糊条盖缝。刷2遍醇酸清漆,3遍大白找平。要求达到墙面平整,阴阳角垂直方正。根据房间大小进行放线,每个墙面的第一条弹线必须找直。墙砖背面和基层表面都要涂刷专用胶粘剂。</w:t>
      </w:r>
    </w:p>
    <w:p>
      <w:pPr>
        <w:spacing w:line="360" w:lineRule="auto"/>
        <w:rPr>
          <w:rFonts w:hAnsi="宋体" w:cs="宋体"/>
          <w:sz w:val="24"/>
          <w:szCs w:val="24"/>
        </w:rPr>
      </w:pPr>
      <w:r>
        <w:rPr>
          <w:rFonts w:hint="eastAsia" w:hAnsi="宋体" w:cs="宋体"/>
          <w:sz w:val="24"/>
          <w:szCs w:val="24"/>
        </w:rPr>
        <w:t>8</w:t>
      </w:r>
      <w:r>
        <w:rPr>
          <w:rFonts w:hAnsi="宋体" w:cs="宋体"/>
          <w:sz w:val="24"/>
          <w:szCs w:val="24"/>
        </w:rPr>
        <w:t>.</w:t>
      </w:r>
      <w:r>
        <w:rPr>
          <w:rFonts w:hint="eastAsia" w:hAnsi="宋体" w:cs="宋体"/>
          <w:sz w:val="24"/>
          <w:szCs w:val="24"/>
        </w:rPr>
        <w:t>中标商家自行前往采购人处（地址：四川省成都市郫都区安德街道彭温路399号）进行现场勘测，由现场勘测数据提供装修效果图、平面图、装修报价清单；装修符合消防、卫生等主管部门要求。</w:t>
      </w:r>
    </w:p>
    <w:p>
      <w:pPr>
        <w:rPr>
          <w:b/>
          <w:sz w:val="32"/>
          <w:szCs w:val="32"/>
        </w:rPr>
      </w:pPr>
      <w:r>
        <w:rPr>
          <w:rFonts w:hint="eastAsia"/>
          <w:b/>
          <w:sz w:val="32"/>
          <w:szCs w:val="32"/>
        </w:rPr>
        <w:t xml:space="preserve">三 商务要求 </w:t>
      </w:r>
      <w:r>
        <w:rPr>
          <w:b/>
          <w:sz w:val="32"/>
          <w:szCs w:val="32"/>
        </w:rPr>
        <w:t xml:space="preserve"> </w:t>
      </w:r>
      <w:r>
        <w:rPr>
          <w:rFonts w:hint="eastAsia"/>
          <w:b/>
          <w:sz w:val="32"/>
          <w:szCs w:val="32"/>
        </w:rPr>
        <w:t>（实质性要求）</w:t>
      </w:r>
      <w:r>
        <w:rPr>
          <w:b/>
          <w:sz w:val="32"/>
          <w:szCs w:val="32"/>
        </w:rPr>
        <w:t xml:space="preserve">     </w:t>
      </w:r>
    </w:p>
    <w:p>
      <w:pPr>
        <w:rPr>
          <w:rFonts w:hAnsi="宋体" w:cs="宋体"/>
          <w:sz w:val="24"/>
          <w:szCs w:val="24"/>
        </w:rPr>
      </w:pPr>
      <w:r>
        <w:rPr>
          <w:rFonts w:hint="eastAsia" w:hAnsi="宋体" w:cs="宋体"/>
          <w:sz w:val="24"/>
          <w:szCs w:val="24"/>
        </w:rPr>
        <w:t>（一）工期时间（期限）</w:t>
      </w:r>
    </w:p>
    <w:p>
      <w:pPr>
        <w:spacing w:line="300" w:lineRule="auto"/>
        <w:ind w:firstLine="240" w:firstLineChars="100"/>
        <w:rPr>
          <w:rFonts w:hAnsi="宋体" w:cs="宋体"/>
          <w:sz w:val="24"/>
          <w:szCs w:val="24"/>
        </w:rPr>
      </w:pPr>
      <w:r>
        <w:rPr>
          <w:rFonts w:hint="eastAsia" w:hAnsi="宋体" w:cs="宋体"/>
          <w:sz w:val="24"/>
          <w:szCs w:val="24"/>
        </w:rPr>
        <w:t>1.工期总日历天数：</w:t>
      </w:r>
      <w:r>
        <w:rPr>
          <w:rFonts w:hAnsi="宋体" w:cs="宋体"/>
          <w:sz w:val="24"/>
          <w:szCs w:val="24"/>
        </w:rPr>
        <w:t>30个日历天</w:t>
      </w:r>
    </w:p>
    <w:p>
      <w:pPr>
        <w:spacing w:line="300" w:lineRule="auto"/>
        <w:ind w:firstLine="240" w:firstLineChars="100"/>
        <w:rPr>
          <w:rFonts w:hAnsi="宋体" w:cs="宋体"/>
          <w:sz w:val="24"/>
          <w:szCs w:val="24"/>
        </w:rPr>
      </w:pPr>
      <w:r>
        <w:rPr>
          <w:rFonts w:hint="eastAsia" w:hAnsi="宋体" w:cs="宋体"/>
          <w:sz w:val="24"/>
          <w:szCs w:val="24"/>
        </w:rPr>
        <w:t>2</w:t>
      </w:r>
      <w:r>
        <w:rPr>
          <w:rFonts w:hAnsi="宋体" w:cs="宋体"/>
          <w:sz w:val="24"/>
          <w:szCs w:val="24"/>
        </w:rPr>
        <w:t>.</w:t>
      </w:r>
      <w:r>
        <w:rPr>
          <w:rFonts w:hint="eastAsia" w:hAnsi="宋体" w:cs="宋体"/>
          <w:sz w:val="24"/>
          <w:szCs w:val="24"/>
        </w:rPr>
        <w:t>缺陷责任期与质量保修期：竣工验收合格后</w:t>
      </w:r>
      <w:r>
        <w:rPr>
          <w:rFonts w:hAnsi="宋体" w:cs="宋体"/>
          <w:sz w:val="24"/>
          <w:szCs w:val="24"/>
        </w:rPr>
        <w:t>12</w:t>
      </w:r>
      <w:r>
        <w:rPr>
          <w:rFonts w:hint="eastAsia" w:hAnsi="宋体" w:cs="宋体"/>
          <w:sz w:val="24"/>
          <w:szCs w:val="24"/>
        </w:rPr>
        <w:t>个月；</w:t>
      </w:r>
    </w:p>
    <w:p>
      <w:pPr>
        <w:spacing w:line="300" w:lineRule="auto"/>
        <w:ind w:firstLine="240" w:firstLineChars="100"/>
        <w:rPr>
          <w:rFonts w:hAnsi="宋体" w:cs="宋体"/>
          <w:sz w:val="24"/>
          <w:szCs w:val="24"/>
        </w:rPr>
      </w:pPr>
      <w:r>
        <w:rPr>
          <w:rFonts w:hAnsi="宋体" w:cs="宋体"/>
          <w:sz w:val="24"/>
          <w:szCs w:val="24"/>
        </w:rPr>
        <w:t>3.</w:t>
      </w:r>
      <w:r>
        <w:rPr>
          <w:rFonts w:hint="eastAsia" w:hAnsi="宋体" w:cs="宋体"/>
          <w:sz w:val="24"/>
          <w:szCs w:val="24"/>
        </w:rPr>
        <w:t>服务地点：郫都区安德街道399号。</w:t>
      </w:r>
    </w:p>
    <w:p>
      <w:pPr>
        <w:spacing w:line="360" w:lineRule="auto"/>
        <w:jc w:val="left"/>
        <w:rPr>
          <w:rFonts w:hAnsi="宋体" w:cs="宋体"/>
          <w:sz w:val="24"/>
          <w:szCs w:val="24"/>
        </w:rPr>
      </w:pPr>
      <w:r>
        <w:rPr>
          <w:rFonts w:hint="eastAsia" w:hAnsi="宋体" w:cs="宋体"/>
          <w:sz w:val="24"/>
          <w:szCs w:val="24"/>
        </w:rPr>
        <w:t>（二）支付方式</w:t>
      </w:r>
    </w:p>
    <w:p>
      <w:pPr>
        <w:spacing w:line="300" w:lineRule="auto"/>
        <w:ind w:firstLine="240" w:firstLineChars="100"/>
        <w:rPr>
          <w:rFonts w:hAnsi="宋体" w:cs="宋体"/>
          <w:sz w:val="24"/>
          <w:szCs w:val="24"/>
        </w:rPr>
      </w:pPr>
      <w:r>
        <w:rPr>
          <w:rFonts w:hint="eastAsia" w:hAnsi="宋体" w:cs="宋体"/>
          <w:sz w:val="24"/>
          <w:szCs w:val="24"/>
        </w:rPr>
        <w:t>1</w:t>
      </w:r>
      <w:r>
        <w:rPr>
          <w:rFonts w:hAnsi="宋体" w:cs="宋体"/>
          <w:sz w:val="24"/>
          <w:szCs w:val="24"/>
        </w:rPr>
        <w:t>.</w:t>
      </w:r>
      <w:r>
        <w:rPr>
          <w:rFonts w:hint="eastAsia" w:hAnsi="宋体" w:cs="宋体"/>
          <w:sz w:val="24"/>
          <w:szCs w:val="24"/>
        </w:rPr>
        <w:t>质量保证金：竣工验收后，供应商支付合同价款的3%作为质量保证金；</w:t>
      </w:r>
    </w:p>
    <w:p>
      <w:pPr>
        <w:spacing w:line="360" w:lineRule="auto"/>
        <w:ind w:firstLine="240" w:firstLineChars="100"/>
        <w:rPr>
          <w:rFonts w:hAnsi="宋体" w:cs="宋体"/>
          <w:sz w:val="24"/>
          <w:szCs w:val="24"/>
        </w:rPr>
      </w:pPr>
      <w:r>
        <w:rPr>
          <w:rFonts w:hint="eastAsia" w:hAnsi="宋体" w:cs="宋体"/>
          <w:sz w:val="24"/>
          <w:szCs w:val="24"/>
        </w:rPr>
        <w:t>2.本项目为总价合同，供应商应充分考虑相应措施、文明施工、安全等费用，所涉及到的其他与项目相关的施工内容均包含在总价内，不再额外计取费用；</w:t>
      </w:r>
    </w:p>
    <w:p>
      <w:pPr>
        <w:spacing w:line="360" w:lineRule="auto"/>
        <w:ind w:firstLine="240" w:firstLineChars="100"/>
        <w:rPr>
          <w:rFonts w:hAnsi="宋体" w:cs="宋体"/>
          <w:sz w:val="24"/>
          <w:szCs w:val="24"/>
        </w:rPr>
      </w:pPr>
      <w:r>
        <w:rPr>
          <w:rFonts w:hint="eastAsia" w:hAnsi="宋体" w:cs="宋体"/>
          <w:sz w:val="24"/>
          <w:szCs w:val="24"/>
        </w:rPr>
        <w:t>3.竣工验收合格，提供相应的竣工资料且交付业主，供应商提供合同全款金额正式发票后7个日历天内，一次性支付合同总价款。</w:t>
      </w:r>
    </w:p>
    <w:p>
      <w:pPr>
        <w:spacing w:line="360" w:lineRule="auto"/>
        <w:ind w:firstLine="240" w:firstLineChars="100"/>
        <w:rPr>
          <w:rFonts w:hAnsi="宋体" w:cs="宋体"/>
          <w:sz w:val="24"/>
          <w:szCs w:val="24"/>
        </w:rPr>
      </w:pPr>
      <w:r>
        <w:rPr>
          <w:rFonts w:hAnsi="宋体" w:cs="宋体"/>
          <w:sz w:val="24"/>
          <w:szCs w:val="24"/>
        </w:rPr>
        <w:t>4.</w:t>
      </w:r>
      <w:r>
        <w:rPr>
          <w:rFonts w:hint="eastAsia" w:hAnsi="宋体" w:cs="宋体"/>
          <w:sz w:val="24"/>
          <w:szCs w:val="24"/>
        </w:rPr>
        <w:t>本项目为总价合同，供应商应充分考虑相应措施、文明施工、安全等费用，所涉及到的其他与项目相关的施工内容均包含在总价内，不再额外计取费用。</w:t>
      </w:r>
    </w:p>
    <w:p>
      <w:pPr>
        <w:spacing w:line="360" w:lineRule="auto"/>
        <w:jc w:val="left"/>
        <w:rPr>
          <w:rFonts w:hAnsi="宋体" w:cs="宋体"/>
          <w:sz w:val="24"/>
          <w:szCs w:val="24"/>
        </w:rPr>
      </w:pPr>
      <w:r>
        <w:rPr>
          <w:rFonts w:hint="eastAsia" w:hAnsi="宋体" w:cs="宋体"/>
          <w:sz w:val="24"/>
          <w:szCs w:val="24"/>
        </w:rPr>
        <w:t>（三）验收方法和标准</w:t>
      </w:r>
    </w:p>
    <w:p>
      <w:pPr>
        <w:spacing w:line="360" w:lineRule="auto"/>
        <w:ind w:firstLine="240" w:firstLineChars="100"/>
        <w:rPr>
          <w:rFonts w:hAnsi="宋体" w:cs="宋体"/>
          <w:sz w:val="24"/>
          <w:szCs w:val="24"/>
        </w:rPr>
      </w:pPr>
      <w:r>
        <w:rPr>
          <w:rFonts w:hint="eastAsia" w:hAnsi="宋体" w:cs="宋体"/>
          <w:sz w:val="24"/>
          <w:szCs w:val="24"/>
        </w:rPr>
        <w:t>1</w:t>
      </w:r>
      <w:r>
        <w:rPr>
          <w:rFonts w:hAnsi="宋体" w:cs="宋体"/>
          <w:sz w:val="24"/>
          <w:szCs w:val="24"/>
        </w:rPr>
        <w:t>.</w:t>
      </w:r>
      <w:r>
        <w:rPr>
          <w:rFonts w:hint="eastAsia" w:hAnsi="宋体" w:cs="宋体"/>
          <w:sz w:val="24"/>
          <w:szCs w:val="24"/>
        </w:rPr>
        <w:t>进场验收：分不同材料，按设计要求验收；材料质量、规格不符合要求，采购人拒绝材料进场，供应商负责包换包退并承担费用，采购人到实施现场检查质量和进度。</w:t>
      </w:r>
    </w:p>
    <w:p>
      <w:pPr>
        <w:spacing w:line="360" w:lineRule="auto"/>
        <w:ind w:firstLine="240" w:firstLineChars="100"/>
        <w:rPr>
          <w:rFonts w:hAnsi="宋体" w:cs="宋体"/>
          <w:sz w:val="24"/>
          <w:szCs w:val="24"/>
        </w:rPr>
      </w:pPr>
      <w:r>
        <w:rPr>
          <w:rFonts w:hint="eastAsia" w:hAnsi="宋体" w:cs="宋体"/>
          <w:sz w:val="24"/>
          <w:szCs w:val="24"/>
        </w:rPr>
        <w:t>2</w:t>
      </w:r>
      <w:r>
        <w:rPr>
          <w:rFonts w:hAnsi="宋体" w:cs="宋体"/>
          <w:sz w:val="24"/>
          <w:szCs w:val="24"/>
        </w:rPr>
        <w:t>.</w:t>
      </w:r>
      <w:r>
        <w:rPr>
          <w:rFonts w:hint="eastAsia" w:hAnsi="宋体" w:cs="宋体"/>
          <w:sz w:val="24"/>
          <w:szCs w:val="24"/>
        </w:rPr>
        <w:t>项目竣工验收：项目实施完成</w:t>
      </w:r>
      <w:r>
        <w:rPr>
          <w:rFonts w:hAnsi="宋体" w:cs="宋体"/>
          <w:sz w:val="24"/>
          <w:szCs w:val="24"/>
        </w:rPr>
        <w:t>10</w:t>
      </w:r>
      <w:r>
        <w:rPr>
          <w:rFonts w:hint="eastAsia" w:hAnsi="宋体" w:cs="宋体"/>
          <w:sz w:val="24"/>
          <w:szCs w:val="24"/>
        </w:rPr>
        <w:t>日历天内，经供应商申请，由业主组织，施工单位参与验收，进行竣工验收；材料规格和质量合格率达到100%、数量完成率达到100%、面积合格率达到100%，若达不到合格率，供应商负责免费补建，已完全达到合格率为最终验收目标。</w:t>
      </w:r>
    </w:p>
    <w:p>
      <w:pPr>
        <w:spacing w:line="360" w:lineRule="auto"/>
        <w:ind w:firstLine="240" w:firstLineChars="10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验收标准及要求：按设计要求及合同要求验收；各阶段验收时材料规格和质量合格率达到100%、数量完成率均达100%，且符合设计要求。</w:t>
      </w:r>
    </w:p>
    <w:p>
      <w:pPr>
        <w:spacing w:line="360" w:lineRule="auto"/>
        <w:jc w:val="left"/>
        <w:rPr>
          <w:rFonts w:hAnsi="宋体" w:cs="宋体"/>
          <w:sz w:val="24"/>
          <w:szCs w:val="24"/>
        </w:rPr>
      </w:pPr>
      <w:r>
        <w:rPr>
          <w:rFonts w:hint="eastAsia" w:hAnsi="宋体" w:cs="宋体"/>
          <w:sz w:val="24"/>
          <w:szCs w:val="24"/>
        </w:rPr>
        <w:t>（四）安全要求</w:t>
      </w:r>
    </w:p>
    <w:p>
      <w:pPr>
        <w:spacing w:line="360" w:lineRule="auto"/>
        <w:ind w:firstLine="480" w:firstLineChars="200"/>
        <w:rPr>
          <w:rFonts w:hAnsi="宋体" w:cs="宋体"/>
          <w:sz w:val="24"/>
          <w:szCs w:val="24"/>
        </w:rPr>
      </w:pPr>
      <w:r>
        <w:rPr>
          <w:rFonts w:hint="eastAsia" w:hAnsi="宋体" w:cs="宋体"/>
          <w:sz w:val="24"/>
          <w:szCs w:val="24"/>
        </w:rPr>
        <w:t>本项目自成交供应商成交之日起至项目最终验收合格日止，成交供应商将自行负责项目实施过程中的一切安全责任。造成的一切直接和间接损失，均由成交供应商自行承担，与采购人无关。</w:t>
      </w:r>
    </w:p>
    <w:p>
      <w:pPr>
        <w:spacing w:line="360" w:lineRule="auto"/>
        <w:rPr>
          <w:rFonts w:hAnsi="宋体" w:cs="宋体"/>
          <w:sz w:val="24"/>
          <w:szCs w:val="24"/>
        </w:rPr>
      </w:pPr>
      <w:r>
        <w:rPr>
          <w:rFonts w:hint="eastAsia" w:hAnsi="宋体" w:cs="宋体"/>
          <w:sz w:val="24"/>
          <w:szCs w:val="24"/>
        </w:rPr>
        <w:t>（五）质量要求及质量保修期</w:t>
      </w:r>
    </w:p>
    <w:p>
      <w:pPr>
        <w:spacing w:line="360" w:lineRule="auto"/>
        <w:ind w:firstLine="240" w:firstLineChars="100"/>
        <w:rPr>
          <w:rFonts w:hAnsi="宋体" w:cs="宋体"/>
          <w:sz w:val="24"/>
          <w:szCs w:val="24"/>
        </w:rPr>
      </w:pPr>
      <w:r>
        <w:rPr>
          <w:rFonts w:hint="eastAsia" w:hAnsi="宋体" w:cs="宋体"/>
          <w:sz w:val="24"/>
          <w:szCs w:val="24"/>
        </w:rPr>
        <w:t>1</w:t>
      </w:r>
      <w:r>
        <w:rPr>
          <w:rFonts w:hAnsi="宋体" w:cs="宋体"/>
          <w:sz w:val="24"/>
          <w:szCs w:val="24"/>
        </w:rPr>
        <w:t>.</w:t>
      </w:r>
      <w:r>
        <w:rPr>
          <w:rFonts w:hint="eastAsia" w:hAnsi="宋体" w:cs="宋体"/>
          <w:sz w:val="24"/>
          <w:szCs w:val="24"/>
        </w:rPr>
        <w:t>供应商承诺的质量、技术和其他要求应符合或优于工程量清单中的技术规格及参数要求。</w:t>
      </w:r>
    </w:p>
    <w:p>
      <w:pPr>
        <w:spacing w:line="360" w:lineRule="auto"/>
        <w:ind w:firstLine="240" w:firstLineChars="100"/>
        <w:rPr>
          <w:rFonts w:hAnsi="宋体" w:cs="宋体"/>
          <w:sz w:val="24"/>
          <w:szCs w:val="24"/>
        </w:rPr>
      </w:pPr>
      <w:r>
        <w:rPr>
          <w:rFonts w:hAnsi="宋体" w:cs="宋体"/>
          <w:sz w:val="24"/>
          <w:szCs w:val="24"/>
        </w:rPr>
        <w:t>2.</w:t>
      </w:r>
      <w:r>
        <w:rPr>
          <w:rFonts w:hint="eastAsia" w:hAnsi="宋体" w:cs="宋体"/>
          <w:sz w:val="24"/>
          <w:szCs w:val="24"/>
        </w:rPr>
        <w:t>供应商不得以次充好，材料来源渠道必须合法，材料质量、规格除必须符合本谈判文件其他要求外，还须提供相应佐证资料；同时应根据国家有关规定及采购要求做好售后服务工作。</w:t>
      </w:r>
    </w:p>
    <w:p>
      <w:pPr>
        <w:spacing w:line="360" w:lineRule="auto"/>
        <w:ind w:firstLine="240" w:firstLineChars="10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每道工序完成经验收合格后方可进入一下道工序。</w:t>
      </w:r>
    </w:p>
    <w:p>
      <w:pPr>
        <w:spacing w:line="360" w:lineRule="auto"/>
        <w:ind w:firstLine="240" w:firstLineChars="100"/>
        <w:rPr>
          <w:rFonts w:hAnsi="宋体" w:cs="宋体"/>
          <w:sz w:val="24"/>
        </w:rPr>
      </w:pPr>
      <w:r>
        <w:rPr>
          <w:rFonts w:hint="eastAsia" w:hAnsi="宋体" w:cs="宋体"/>
          <w:sz w:val="24"/>
          <w:szCs w:val="24"/>
        </w:rPr>
        <w:t>4</w:t>
      </w:r>
      <w:r>
        <w:rPr>
          <w:rFonts w:hAnsi="宋体" w:cs="宋体"/>
          <w:sz w:val="24"/>
          <w:szCs w:val="24"/>
        </w:rPr>
        <w:t>.</w:t>
      </w:r>
      <w:r>
        <w:rPr>
          <w:rFonts w:hint="eastAsia" w:hAnsi="宋体" w:cs="宋体"/>
          <w:sz w:val="24"/>
        </w:rPr>
        <w:t>质</w:t>
      </w:r>
      <w:r>
        <w:rPr>
          <w:rFonts w:hint="eastAsia" w:hAnsi="宋体" w:cs="宋体"/>
          <w:sz w:val="24"/>
          <w:szCs w:val="24"/>
        </w:rPr>
        <w:t>保</w:t>
      </w:r>
      <w:r>
        <w:rPr>
          <w:rFonts w:hint="eastAsia" w:hAnsi="宋体" w:cs="宋体"/>
          <w:sz w:val="24"/>
        </w:rPr>
        <w:t>期：竣工验收合格后</w:t>
      </w:r>
      <w:r>
        <w:rPr>
          <w:rFonts w:hAnsi="宋体" w:cs="宋体"/>
          <w:sz w:val="24"/>
          <w:szCs w:val="24"/>
        </w:rPr>
        <w:t>12</w:t>
      </w:r>
      <w:r>
        <w:rPr>
          <w:rFonts w:hint="eastAsia" w:hAnsi="宋体" w:cs="宋体"/>
          <w:sz w:val="24"/>
        </w:rPr>
        <w:t>个月。</w:t>
      </w:r>
    </w:p>
    <w:p>
      <w:pPr>
        <w:spacing w:line="360" w:lineRule="auto"/>
        <w:rPr>
          <w:rFonts w:hAnsi="宋体" w:cs="宋体"/>
          <w:sz w:val="24"/>
          <w:szCs w:val="24"/>
        </w:rPr>
      </w:pPr>
      <w:r>
        <w:rPr>
          <w:rFonts w:hint="eastAsia" w:hAnsi="宋体" w:cs="宋体"/>
          <w:sz w:val="24"/>
          <w:szCs w:val="24"/>
        </w:rPr>
        <w:t>（六）违约责任</w:t>
      </w:r>
    </w:p>
    <w:p>
      <w:pPr>
        <w:spacing w:line="360" w:lineRule="auto"/>
        <w:rPr>
          <w:rFonts w:hAnsi="宋体" w:cs="宋体"/>
          <w:sz w:val="24"/>
          <w:szCs w:val="24"/>
        </w:rPr>
      </w:pPr>
      <w:r>
        <w:rPr>
          <w:rFonts w:hint="eastAsia" w:hAnsi="宋体" w:cs="宋体"/>
          <w:sz w:val="24"/>
          <w:szCs w:val="24"/>
        </w:rPr>
        <w:t>1、供应商违约的具体责任如下：</w:t>
      </w:r>
    </w:p>
    <w:p>
      <w:pPr>
        <w:spacing w:line="360" w:lineRule="auto"/>
        <w:rPr>
          <w:rFonts w:hAnsi="宋体" w:cs="宋体"/>
          <w:sz w:val="24"/>
          <w:szCs w:val="24"/>
        </w:rPr>
      </w:pPr>
      <w:r>
        <w:rPr>
          <w:rFonts w:hint="eastAsia" w:hAnsi="宋体" w:cs="宋体"/>
          <w:sz w:val="24"/>
          <w:szCs w:val="24"/>
        </w:rPr>
        <w:t>(1)</w:t>
      </w:r>
      <w:r>
        <w:rPr>
          <w:rFonts w:hAnsi="宋体" w:cs="宋体"/>
          <w:sz w:val="24"/>
          <w:szCs w:val="24"/>
        </w:rPr>
        <w:t xml:space="preserve"> </w:t>
      </w:r>
      <w:r>
        <w:rPr>
          <w:rFonts w:hint="eastAsia" w:hAnsi="宋体" w:cs="宋体"/>
          <w:sz w:val="24"/>
          <w:szCs w:val="24"/>
        </w:rPr>
        <w:t>供应商违约逾期竣工应承担的违约责任：每延误工期一天，违约金为人民5</w:t>
      </w:r>
      <w:r>
        <w:rPr>
          <w:rFonts w:hAnsi="宋体" w:cs="宋体"/>
          <w:sz w:val="24"/>
          <w:szCs w:val="24"/>
        </w:rPr>
        <w:t>00</w:t>
      </w:r>
      <w:r>
        <w:rPr>
          <w:rFonts w:hint="eastAsia" w:hAnsi="宋体" w:cs="宋体"/>
          <w:sz w:val="24"/>
          <w:szCs w:val="24"/>
        </w:rPr>
        <w:t>元/天，最高不超过合同总价的10%。</w:t>
      </w:r>
    </w:p>
    <w:p>
      <w:pPr>
        <w:spacing w:line="360" w:lineRule="auto"/>
        <w:rPr>
          <w:rFonts w:hAnsi="宋体" w:cs="宋体"/>
          <w:sz w:val="24"/>
          <w:szCs w:val="24"/>
        </w:rPr>
      </w:pPr>
      <w:r>
        <w:rPr>
          <w:rFonts w:hint="eastAsia" w:hAnsi="宋体" w:cs="宋体"/>
          <w:sz w:val="24"/>
          <w:szCs w:val="24"/>
        </w:rPr>
        <w:t>(2)</w:t>
      </w:r>
      <w:r>
        <w:rPr>
          <w:rFonts w:hAnsi="宋体" w:cs="宋体"/>
          <w:sz w:val="24"/>
          <w:szCs w:val="24"/>
        </w:rPr>
        <w:t xml:space="preserve"> </w:t>
      </w:r>
      <w:r>
        <w:rPr>
          <w:rFonts w:hint="eastAsia" w:hAnsi="宋体" w:cs="宋体"/>
          <w:sz w:val="24"/>
          <w:szCs w:val="24"/>
        </w:rPr>
        <w:t>供应商承担的工程质量未达到合同约定的标准应承担的违约责任：未达质量标准的，供应商进行返工、整改，至直达到标准，造成的经济损失供应商自行承担。两次返工、整改仍不能达到质量验收规范要求标准的，业主有权拒绝支付该清单项目费用，且在结算中不予计取。</w:t>
      </w:r>
    </w:p>
    <w:p>
      <w:pPr>
        <w:spacing w:line="360" w:lineRule="auto"/>
        <w:rPr>
          <w:rFonts w:hAnsi="宋体" w:cs="宋体"/>
          <w:sz w:val="24"/>
          <w:szCs w:val="24"/>
        </w:rPr>
      </w:pPr>
      <w:r>
        <w:rPr>
          <w:rFonts w:hint="eastAsia" w:hAnsi="宋体" w:cs="宋体"/>
          <w:sz w:val="24"/>
          <w:szCs w:val="24"/>
        </w:rPr>
        <w:t xml:space="preserve"> (</w:t>
      </w:r>
      <w:r>
        <w:rPr>
          <w:rFonts w:hAnsi="宋体" w:cs="宋体"/>
          <w:sz w:val="24"/>
          <w:szCs w:val="24"/>
        </w:rPr>
        <w:t>3</w:t>
      </w:r>
      <w:r>
        <w:rPr>
          <w:rFonts w:hint="eastAsia" w:hAnsi="宋体" w:cs="宋体"/>
          <w:sz w:val="24"/>
          <w:szCs w:val="24"/>
        </w:rPr>
        <w:t>)</w:t>
      </w:r>
      <w:r>
        <w:rPr>
          <w:rFonts w:hAnsi="宋体" w:cs="宋体"/>
          <w:sz w:val="24"/>
          <w:szCs w:val="24"/>
        </w:rPr>
        <w:t xml:space="preserve"> </w:t>
      </w:r>
      <w:r>
        <w:rPr>
          <w:rFonts w:hint="eastAsia" w:hAnsi="宋体" w:cs="宋体"/>
          <w:sz w:val="24"/>
          <w:szCs w:val="24"/>
        </w:rPr>
        <w:t>如在接到关于修复或运走、替换不合格材料、设备的规定发出的通知或指令后的7个日历天内不遵守该通知或指令，无视业主事先的书面警告，一贯或公然忽视履行其合同规定的义务，业主在向供应商发出书面通知的7个日历天内仍未见纠正后，业主有权收取供应商违约金人民币</w:t>
      </w:r>
      <w:r>
        <w:rPr>
          <w:rFonts w:hAnsi="宋体" w:cs="宋体"/>
          <w:sz w:val="24"/>
          <w:szCs w:val="24"/>
        </w:rPr>
        <w:t>500</w:t>
      </w:r>
      <w:r>
        <w:rPr>
          <w:rFonts w:hint="eastAsia" w:hAnsi="宋体" w:cs="宋体"/>
          <w:sz w:val="24"/>
          <w:szCs w:val="24"/>
        </w:rPr>
        <w:t>元/次且业主可直接从工程款中扣除，直至解除承包合同。其整改或停工期间，以及导致工期延误所发生的一切损失由供应商自行承担。</w:t>
      </w:r>
    </w:p>
    <w:p>
      <w:pPr>
        <w:spacing w:line="360" w:lineRule="auto"/>
        <w:ind w:firstLine="240" w:firstLineChars="100"/>
        <w:rPr>
          <w:rFonts w:hAnsi="宋体" w:cs="宋体"/>
          <w:sz w:val="24"/>
          <w:szCs w:val="24"/>
        </w:rPr>
      </w:pPr>
      <w:r>
        <w:rPr>
          <w:rFonts w:hint="eastAsia" w:hAnsi="宋体" w:cs="宋体"/>
          <w:sz w:val="24"/>
          <w:szCs w:val="24"/>
        </w:rPr>
        <w:t>(</w:t>
      </w:r>
      <w:r>
        <w:rPr>
          <w:rFonts w:hAnsi="宋体" w:cs="宋体"/>
          <w:sz w:val="24"/>
          <w:szCs w:val="24"/>
        </w:rPr>
        <w:t>4</w:t>
      </w:r>
      <w:r>
        <w:rPr>
          <w:rFonts w:hint="eastAsia" w:hAnsi="宋体" w:cs="宋体"/>
          <w:sz w:val="24"/>
          <w:szCs w:val="24"/>
        </w:rPr>
        <w:t>)</w:t>
      </w:r>
      <w:r>
        <w:rPr>
          <w:rFonts w:hAnsi="宋体" w:cs="宋体"/>
          <w:sz w:val="24"/>
          <w:szCs w:val="24"/>
        </w:rPr>
        <w:t xml:space="preserve"> </w:t>
      </w:r>
      <w:r>
        <w:rPr>
          <w:rFonts w:hint="eastAsia" w:hAnsi="宋体" w:cs="宋体"/>
          <w:sz w:val="24"/>
          <w:szCs w:val="24"/>
        </w:rPr>
        <w:t>供应商施工过程中所用材料应与响应性文件中所报材料一致，如经发现由于供应商原因自行更换了材料，供应商应向业主支付合同价款的1%～5%的违约金，业主将保留解除合同的权利，并由供应商承担由此产生的一切损失。</w:t>
      </w:r>
    </w:p>
    <w:p>
      <w:pPr>
        <w:spacing w:line="360" w:lineRule="auto"/>
        <w:rPr>
          <w:rFonts w:hAnsi="宋体" w:cs="宋体"/>
          <w:sz w:val="24"/>
          <w:szCs w:val="24"/>
        </w:rPr>
      </w:pPr>
      <w:r>
        <w:rPr>
          <w:rFonts w:hint="eastAsia" w:hAnsi="宋体" w:cs="宋体"/>
          <w:sz w:val="24"/>
          <w:szCs w:val="24"/>
        </w:rPr>
        <w:t xml:space="preserve"> (</w:t>
      </w:r>
      <w:r>
        <w:rPr>
          <w:rFonts w:hAnsi="宋体" w:cs="宋体"/>
          <w:sz w:val="24"/>
          <w:szCs w:val="24"/>
        </w:rPr>
        <w:t>5</w:t>
      </w:r>
      <w:r>
        <w:rPr>
          <w:rFonts w:hint="eastAsia" w:hAnsi="宋体" w:cs="宋体"/>
          <w:sz w:val="24"/>
          <w:szCs w:val="24"/>
        </w:rPr>
        <w:t>)承包未按设计及相关规范施工造成的质量、安全、进度、投资等方面的问题，均由供应商负责并承担其相应损失，如给业主或第三方造成损失的也均由供应商承担，业主有权进一步追究其责任并按违约进行处罚。</w:t>
      </w:r>
    </w:p>
    <w:p>
      <w:pPr>
        <w:spacing w:line="360" w:lineRule="auto"/>
        <w:ind w:firstLine="240" w:firstLineChars="100"/>
        <w:rPr>
          <w:rFonts w:hAnsi="宋体" w:cs="宋体"/>
          <w:sz w:val="24"/>
          <w:szCs w:val="24"/>
        </w:rPr>
      </w:pPr>
      <w:r>
        <w:rPr>
          <w:rFonts w:hint="eastAsia" w:hAnsi="宋体" w:cs="宋体"/>
          <w:sz w:val="24"/>
          <w:szCs w:val="24"/>
        </w:rPr>
        <w:t>(</w:t>
      </w:r>
      <w:r>
        <w:rPr>
          <w:rFonts w:hAnsi="宋体" w:cs="宋体"/>
          <w:sz w:val="24"/>
          <w:szCs w:val="24"/>
        </w:rPr>
        <w:t>6</w:t>
      </w:r>
      <w:r>
        <w:rPr>
          <w:rFonts w:hint="eastAsia" w:hAnsi="宋体" w:cs="宋体"/>
          <w:sz w:val="24"/>
          <w:szCs w:val="24"/>
        </w:rPr>
        <w:t>)施工过程中原则上均按原设计施工，涉及变更的项目均须先报方案及造价，经设计、建设等几方评审确认后方可实施，擅自变动原设计以及无相关认可资料的将在结算中均不予认可，造价减少的予以扣除，造价增加不予认可，同时造成使用损失或引起缺陷的，将追究其赔偿责任并按违约进行处罚。</w:t>
      </w:r>
    </w:p>
    <w:p>
      <w:pPr>
        <w:spacing w:line="360" w:lineRule="auto"/>
        <w:rPr>
          <w:rFonts w:hAnsi="宋体" w:cs="宋体"/>
          <w:sz w:val="24"/>
          <w:szCs w:val="24"/>
        </w:rPr>
      </w:pPr>
      <w:r>
        <w:rPr>
          <w:rFonts w:hint="eastAsia" w:hAnsi="宋体" w:cs="宋体"/>
          <w:sz w:val="24"/>
          <w:szCs w:val="24"/>
        </w:rPr>
        <w:t xml:space="preserve"> (</w:t>
      </w:r>
      <w:r>
        <w:rPr>
          <w:rFonts w:hAnsi="宋体" w:cs="宋体"/>
          <w:sz w:val="24"/>
          <w:szCs w:val="24"/>
        </w:rPr>
        <w:t>7</w:t>
      </w:r>
      <w:r>
        <w:rPr>
          <w:rFonts w:hint="eastAsia" w:hAnsi="宋体" w:cs="宋体"/>
          <w:sz w:val="24"/>
          <w:szCs w:val="24"/>
        </w:rPr>
        <w:t>)</w:t>
      </w:r>
      <w:r>
        <w:rPr>
          <w:rFonts w:hAnsi="宋体" w:cs="宋体"/>
          <w:sz w:val="24"/>
          <w:szCs w:val="24"/>
        </w:rPr>
        <w:t xml:space="preserve"> </w:t>
      </w:r>
      <w:r>
        <w:rPr>
          <w:rFonts w:hint="eastAsia" w:hAnsi="宋体" w:cs="宋体"/>
          <w:sz w:val="24"/>
          <w:szCs w:val="24"/>
        </w:rPr>
        <w:t>在施工过程中均严格按照相关规范、规定进行施工及组织验收，上一道工序验收合格后方可进行下道工序，同时材料必须先报审合格后方可进场，到场材料须通过双方查验合格后方可使用，混凝土等重要材料均应先作样本，经业主和设计双方认可后方可大面积实施。任何节点和隐蔽工程验收均需业主和设计双方到场并签字认可。过程中若未按以上规定程序进行的，其后果均由供应商负责，如给业主或第三方造成损失的，均由供应商承担损失，业主有权进一步追究其责任并按违约进行处罚。</w:t>
      </w:r>
    </w:p>
    <w:p>
      <w:pPr>
        <w:spacing w:line="360" w:lineRule="auto"/>
        <w:ind w:firstLine="240" w:firstLineChars="100"/>
        <w:rPr>
          <w:rFonts w:hAnsi="宋体" w:cs="宋体"/>
          <w:sz w:val="24"/>
          <w:szCs w:val="24"/>
        </w:rPr>
      </w:pPr>
      <w:r>
        <w:rPr>
          <w:rFonts w:hint="eastAsia" w:hAnsi="宋体" w:cs="宋体"/>
          <w:sz w:val="24"/>
          <w:szCs w:val="24"/>
        </w:rPr>
        <w:t>（</w:t>
      </w:r>
      <w:r>
        <w:rPr>
          <w:rFonts w:hAnsi="宋体" w:cs="宋体"/>
          <w:sz w:val="24"/>
          <w:szCs w:val="24"/>
        </w:rPr>
        <w:t>8</w:t>
      </w:r>
      <w:r>
        <w:rPr>
          <w:rFonts w:hint="eastAsia" w:hAnsi="宋体" w:cs="宋体"/>
          <w:sz w:val="24"/>
          <w:szCs w:val="24"/>
        </w:rPr>
        <w:t>)</w:t>
      </w:r>
      <w:r>
        <w:rPr>
          <w:rFonts w:hAnsi="宋体" w:cs="宋体"/>
          <w:sz w:val="24"/>
          <w:szCs w:val="24"/>
        </w:rPr>
        <w:t xml:space="preserve"> </w:t>
      </w:r>
      <w:r>
        <w:rPr>
          <w:rFonts w:hint="eastAsia" w:hAnsi="宋体" w:cs="宋体"/>
          <w:sz w:val="24"/>
          <w:szCs w:val="24"/>
        </w:rPr>
        <w:t>工程交付使用后，若出现质量问题，供应商应接通知后24小时内进行维修，并在业主规定时间内维修完毕。如业主通知供应商维修事项后24小时内未到现场，业主将自行委托第三方维修，维修费用从供应商的质量保证金中扣除。</w:t>
      </w:r>
    </w:p>
    <w:p>
      <w:pPr>
        <w:spacing w:line="360" w:lineRule="auto"/>
        <w:ind w:firstLine="240" w:firstLineChars="100"/>
        <w:rPr>
          <w:rFonts w:hAnsi="宋体" w:cs="宋体"/>
          <w:sz w:val="24"/>
          <w:szCs w:val="24"/>
        </w:rPr>
      </w:pPr>
      <w:r>
        <w:rPr>
          <w:rFonts w:hint="eastAsia" w:hAnsi="宋体" w:cs="宋体"/>
          <w:sz w:val="24"/>
          <w:szCs w:val="24"/>
        </w:rPr>
        <w:t>（</w:t>
      </w:r>
      <w:r>
        <w:rPr>
          <w:rFonts w:hAnsi="宋体" w:cs="宋体"/>
          <w:sz w:val="24"/>
          <w:szCs w:val="24"/>
        </w:rPr>
        <w:t>9</w:t>
      </w:r>
      <w:r>
        <w:rPr>
          <w:rFonts w:hint="eastAsia" w:hAnsi="宋体" w:cs="宋体"/>
          <w:sz w:val="24"/>
          <w:szCs w:val="24"/>
        </w:rPr>
        <w:t>）供应商应严格按照有关部门关于安全文明施工、治理扬尘、环境保护等有关规定等组织施工，在施工过程中确保安全生产，专职安全员到位,三级安全教育记录，施工安全日志，上架人员安全带、安全帽、安全绳，在施工过程中必须进行环境保护，减少噪声，控制扬尘和污水排放；建立入口登记制度，出入口设置冲洗设施、地面须进行硬化处理，专人对进出场运土车辆进行清洁处理，切实防止泥土带入道路、污染路面；挂牌施工，戴安全帽；张贴施工标语，安民告示，禁止在现场打架斗殴；落实专人负责及时清除工地围墙外部的“牛皮癣”及“乱牵乱挂物品”，对打围设施定期维护、保洁；落实“门前三包”责任制，维护好工地周边的外部环境卫生秩序，确保无各类出摊占道现象；严禁占道堆放各类建筑材料及其它机具、设备，严禁在22时至次日6时进行产生环境噪声污染的建设施工，如有特殊情况应按照规定办理《夜间施工许可证》并采取必要的降噪措施；施工现场废弃物应随时清理，严禁乱倾乱倒；严格按照《食品卫生法》的规定进行食堂作业和管理，加强民工的管理和教育，妥善处理好民工就餐问题；严禁高空抛撒建筑垃圾，以防止尘土飞扬；所有清运建筑物垃圾的车辆必须采取集装密封方式进行，对污染的道路要及时清扫并采取必要的除尘、降尘措施；撤离现场时要及时拆除临设，并对场地进行彻底清理；严格按照《成都市建筑施工现场监督管理规定》要求，落实其它相关管理责任。若有关部门每检查一次不合格导致罚款，业主追加收取2000元以内违约金且业主可直接从工程款中扣除。</w:t>
      </w:r>
    </w:p>
    <w:p>
      <w:pPr>
        <w:spacing w:line="360" w:lineRule="auto"/>
        <w:rPr>
          <w:rFonts w:hAnsi="宋体" w:cs="宋体"/>
          <w:sz w:val="24"/>
          <w:szCs w:val="24"/>
        </w:rPr>
      </w:pPr>
      <w:r>
        <w:rPr>
          <w:rFonts w:hint="eastAsia" w:hAnsi="宋体" w:cs="宋体"/>
          <w:sz w:val="24"/>
          <w:szCs w:val="24"/>
        </w:rPr>
        <w:t>（七）工程质量保证金</w:t>
      </w:r>
    </w:p>
    <w:p>
      <w:pPr>
        <w:spacing w:line="360" w:lineRule="auto"/>
        <w:ind w:firstLine="480" w:firstLineChars="200"/>
        <w:rPr>
          <w:rFonts w:ascii="仿宋" w:hAnsi="仿宋" w:eastAsia="仿宋" w:cs="仿宋"/>
          <w:sz w:val="24"/>
          <w:szCs w:val="24"/>
          <w:lang w:eastAsia="zh-Hans"/>
        </w:rPr>
      </w:pPr>
      <w:r>
        <w:rPr>
          <w:rFonts w:hint="eastAsia" w:hAnsi="宋体" w:cs="宋体"/>
          <w:sz w:val="24"/>
          <w:szCs w:val="24"/>
        </w:rPr>
        <w:t>质量保证金按合同价的3%扣留，一年缺陷责任期满且无质量问题退还剩余质保金。</w:t>
      </w:r>
      <w:r>
        <w:rPr>
          <w:b/>
        </w:rPr>
        <w:br w:type="page"/>
      </w:r>
    </w:p>
    <w:bookmarkEnd w:id="90"/>
    <w:p>
      <w:pPr>
        <w:jc w:val="center"/>
        <w:rPr>
          <w:b/>
          <w:sz w:val="32"/>
          <w:szCs w:val="32"/>
        </w:rPr>
      </w:pPr>
      <w:r>
        <w:rPr>
          <w:rFonts w:hint="eastAsia" w:hAnsi="宋体"/>
          <w:b/>
          <w:sz w:val="32"/>
          <w:szCs w:val="32"/>
        </w:rPr>
        <w:t>第五章</w:t>
      </w:r>
      <w:r>
        <w:rPr>
          <w:rFonts w:hAnsi="宋体"/>
          <w:b/>
          <w:sz w:val="32"/>
          <w:szCs w:val="32"/>
        </w:rPr>
        <w:t xml:space="preserve">  </w:t>
      </w:r>
      <w:r>
        <w:rPr>
          <w:rFonts w:hint="eastAsia" w:hAnsi="宋体"/>
          <w:b/>
          <w:sz w:val="32"/>
          <w:szCs w:val="32"/>
        </w:rPr>
        <w:t>评标办法</w:t>
      </w:r>
    </w:p>
    <w:p>
      <w:pPr>
        <w:adjustRightInd w:val="0"/>
        <w:snapToGrid w:val="0"/>
        <w:spacing w:line="360" w:lineRule="auto"/>
        <w:ind w:firstLine="481" w:firstLineChars="188"/>
        <w:jc w:val="left"/>
        <w:rPr>
          <w:rFonts w:hAnsi="宋体"/>
          <w:spacing w:val="8"/>
          <w:sz w:val="24"/>
          <w:szCs w:val="24"/>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分。各投标人三方面的所有评价指标得分之和为该投标人的综合得分。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22"/>
        <w:tblW w:w="9065" w:type="dxa"/>
        <w:tblInd w:w="93" w:type="dxa"/>
        <w:tblLayout w:type="autofit"/>
        <w:tblCellMar>
          <w:top w:w="0" w:type="dxa"/>
          <w:left w:w="108" w:type="dxa"/>
          <w:bottom w:w="0" w:type="dxa"/>
          <w:right w:w="108" w:type="dxa"/>
        </w:tblCellMar>
      </w:tblPr>
      <w:tblGrid>
        <w:gridCol w:w="616"/>
        <w:gridCol w:w="1016"/>
        <w:gridCol w:w="316"/>
        <w:gridCol w:w="4967"/>
        <w:gridCol w:w="2150"/>
      </w:tblGrid>
      <w:tr>
        <w:tblPrEx>
          <w:tblCellMar>
            <w:top w:w="0" w:type="dxa"/>
            <w:left w:w="108" w:type="dxa"/>
            <w:bottom w:w="0" w:type="dxa"/>
            <w:right w:w="108" w:type="dxa"/>
          </w:tblCellMar>
        </w:tblPrEx>
        <w:trPr>
          <w:trHeight w:val="456" w:hRule="atLeast"/>
        </w:trPr>
        <w:tc>
          <w:tcPr>
            <w:tcW w:w="0" w:type="auto"/>
            <w:gridSpan w:val="5"/>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Ansi="宋体" w:cs="宋体"/>
                <w:color w:val="000000"/>
                <w:sz w:val="20"/>
                <w:lang w:bidi="ar"/>
              </w:rPr>
            </w:pPr>
            <w:r>
              <w:rPr>
                <w:rFonts w:hint="eastAsia" w:hAnsi="宋体" w:cs="宋体"/>
                <w:color w:val="000000"/>
                <w:sz w:val="24"/>
                <w:szCs w:val="24"/>
                <w:lang w:bidi="ar"/>
              </w:rPr>
              <w:t>医务室改造投标报价</w:t>
            </w:r>
          </w:p>
        </w:tc>
      </w:tr>
      <w:tr>
        <w:tblPrEx>
          <w:tblCellMar>
            <w:top w:w="0" w:type="dxa"/>
            <w:left w:w="108" w:type="dxa"/>
            <w:bottom w:w="0" w:type="dxa"/>
            <w:right w:w="108" w:type="dxa"/>
          </w:tblCellMar>
        </w:tblPrEx>
        <w:trPr>
          <w:trHeight w:val="456"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评价项目</w:t>
            </w:r>
          </w:p>
        </w:tc>
        <w:tc>
          <w:tcPr>
            <w:tcW w:w="528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评价标准（总计</w:t>
            </w:r>
            <w:r>
              <w:rPr>
                <w:rFonts w:hAnsi="宋体" w:cs="宋体"/>
                <w:color w:val="000000"/>
                <w:sz w:val="20"/>
                <w:lang w:bidi="ar"/>
              </w:rPr>
              <w:t>50</w:t>
            </w:r>
            <w:r>
              <w:rPr>
                <w:rFonts w:hint="eastAsia" w:hAnsi="宋体" w:cs="宋体"/>
                <w:color w:val="000000"/>
                <w:sz w:val="20"/>
                <w:lang w:bidi="ar"/>
              </w:rPr>
              <w:t>分）</w:t>
            </w:r>
          </w:p>
        </w:tc>
        <w:tc>
          <w:tcPr>
            <w:tcW w:w="21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分值权重</w:t>
            </w:r>
          </w:p>
        </w:tc>
      </w:tr>
      <w:tr>
        <w:tblPrEx>
          <w:tblCellMar>
            <w:top w:w="0" w:type="dxa"/>
            <w:left w:w="108" w:type="dxa"/>
            <w:bottom w:w="0" w:type="dxa"/>
            <w:right w:w="108" w:type="dxa"/>
          </w:tblCellMar>
        </w:tblPrEx>
        <w:trPr>
          <w:trHeight w:val="2838"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(一)</w:t>
            </w:r>
          </w:p>
        </w:tc>
        <w:tc>
          <w:tcPr>
            <w:tcW w:w="1016" w:type="dxa"/>
            <w:tcBorders>
              <w:top w:val="single" w:color="auto" w:sz="4" w:space="0"/>
              <w:left w:val="single" w:color="auto" w:sz="4" w:space="0"/>
              <w:bottom w:val="single" w:color="auto" w:sz="4" w:space="0"/>
              <w:right w:val="single" w:color="auto" w:sz="4" w:space="0"/>
            </w:tcBorders>
            <w:vAlign w:val="center"/>
          </w:tcPr>
          <w:p>
            <w:pPr>
              <w:widowControl/>
              <w:ind w:firstLine="200" w:firstLineChars="100"/>
              <w:textAlignment w:val="center"/>
              <w:rPr>
                <w:rFonts w:hAnsi="宋体" w:cs="宋体"/>
                <w:color w:val="000000"/>
                <w:sz w:val="20"/>
                <w:lang w:bidi="ar"/>
              </w:rPr>
            </w:pPr>
            <w:r>
              <w:rPr>
                <w:rFonts w:hint="eastAsia" w:hAnsi="宋体" w:cs="宋体"/>
                <w:color w:val="000000"/>
                <w:sz w:val="20"/>
                <w:lang w:bidi="ar"/>
              </w:rPr>
              <w:t>投标</w:t>
            </w:r>
          </w:p>
          <w:p>
            <w:pPr>
              <w:widowControl/>
              <w:jc w:val="center"/>
              <w:textAlignment w:val="center"/>
            </w:pPr>
            <w:r>
              <w:rPr>
                <w:rFonts w:hint="eastAsia" w:hAnsi="宋体" w:cs="宋体"/>
                <w:color w:val="000000"/>
                <w:sz w:val="20"/>
                <w:lang w:bidi="ar"/>
              </w:rPr>
              <w:t>报价</w:t>
            </w:r>
          </w:p>
          <w:p>
            <w:pPr>
              <w:widowControl/>
              <w:jc w:val="center"/>
              <w:textAlignment w:val="center"/>
              <w:rPr>
                <w:rFonts w:hAnsi="宋体" w:cs="宋体"/>
                <w:color w:val="000000"/>
                <w:sz w:val="20"/>
              </w:rPr>
            </w:pPr>
            <w:r>
              <w:rPr>
                <w:rFonts w:hint="eastAsia" w:hAnsi="宋体" w:cs="宋体"/>
                <w:color w:val="000000"/>
                <w:sz w:val="20"/>
                <w:lang w:bidi="ar"/>
              </w:rPr>
              <w:t>50分</w:t>
            </w:r>
          </w:p>
        </w:tc>
        <w:tc>
          <w:tcPr>
            <w:tcW w:w="316"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Ansi="宋体" w:cs="宋体"/>
                <w:color w:val="000000"/>
                <w:sz w:val="20"/>
                <w:lang w:bidi="ar"/>
              </w:rPr>
            </w:pPr>
          </w:p>
          <w:p>
            <w:pPr>
              <w:widowControl/>
              <w:jc w:val="center"/>
              <w:textAlignment w:val="center"/>
              <w:rPr>
                <w:rFonts w:hAnsi="宋体" w:cs="宋体"/>
                <w:color w:val="000000"/>
                <w:sz w:val="20"/>
                <w:lang w:bidi="ar"/>
              </w:rPr>
            </w:pPr>
          </w:p>
        </w:tc>
        <w:tc>
          <w:tcPr>
            <w:tcW w:w="4967"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Ansi="宋体" w:cs="宋体"/>
                <w:color w:val="000000"/>
                <w:sz w:val="20"/>
                <w:lang w:bidi="ar"/>
              </w:rPr>
            </w:pPr>
            <w:r>
              <w:rPr>
                <w:rFonts w:hAnsi="宋体"/>
                <w:sz w:val="24"/>
                <w:szCs w:val="24"/>
              </w:rPr>
              <w:t>投标价格最低的投标报价为评标基准价，其价格分为满分。其他投标人的价格分统一按照下列公式计算：投标报价得分=(评标基准价／投标报价)×</w:t>
            </w:r>
            <w:r>
              <w:rPr>
                <w:rFonts w:hint="eastAsia" w:hAnsi="宋体"/>
                <w:sz w:val="24"/>
                <w:szCs w:val="24"/>
              </w:rPr>
              <w:t>50</w:t>
            </w:r>
            <w:r>
              <w:rPr>
                <w:rFonts w:hAnsi="宋体"/>
                <w:sz w:val="24"/>
                <w:szCs w:val="24"/>
              </w:rPr>
              <w:t>。</w:t>
            </w:r>
            <w:r>
              <w:rPr>
                <w:rFonts w:hint="eastAsia" w:hAnsi="宋体"/>
                <w:sz w:val="24"/>
                <w:szCs w:val="24"/>
              </w:rPr>
              <w:t>投标价高于最低报价，每高10%扣5分，高20%扣10分，以此类推，直至扣完为止。</w:t>
            </w:r>
          </w:p>
        </w:tc>
        <w:tc>
          <w:tcPr>
            <w:tcW w:w="21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50分</w:t>
            </w:r>
          </w:p>
        </w:tc>
      </w:tr>
    </w:tbl>
    <w:p>
      <w:pPr>
        <w:pStyle w:val="3"/>
      </w:pPr>
    </w:p>
    <w:bookmarkEnd w:id="41"/>
    <w:bookmarkEnd w:id="42"/>
    <w:tbl>
      <w:tblPr>
        <w:tblStyle w:val="22"/>
        <w:tblW w:w="9085" w:type="dxa"/>
        <w:tblInd w:w="93" w:type="dxa"/>
        <w:tblLayout w:type="fixed"/>
        <w:tblCellMar>
          <w:top w:w="0" w:type="dxa"/>
          <w:left w:w="108" w:type="dxa"/>
          <w:bottom w:w="0" w:type="dxa"/>
          <w:right w:w="108" w:type="dxa"/>
        </w:tblCellMar>
      </w:tblPr>
      <w:tblGrid>
        <w:gridCol w:w="804"/>
        <w:gridCol w:w="1000"/>
        <w:gridCol w:w="530"/>
        <w:gridCol w:w="314"/>
        <w:gridCol w:w="5509"/>
        <w:gridCol w:w="928"/>
      </w:tblGrid>
      <w:tr>
        <w:tblPrEx>
          <w:tblCellMar>
            <w:top w:w="0" w:type="dxa"/>
            <w:left w:w="108" w:type="dxa"/>
            <w:bottom w:w="0" w:type="dxa"/>
            <w:right w:w="108" w:type="dxa"/>
          </w:tblCellMar>
        </w:tblPrEx>
        <w:trPr>
          <w:trHeight w:val="490" w:hRule="atLeast"/>
        </w:trPr>
        <w:tc>
          <w:tcPr>
            <w:tcW w:w="9085"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4"/>
                <w:szCs w:val="24"/>
              </w:rPr>
            </w:pPr>
            <w:r>
              <w:rPr>
                <w:rFonts w:hint="eastAsia" w:hAnsi="宋体" w:cs="宋体"/>
                <w:color w:val="000000"/>
                <w:sz w:val="24"/>
                <w:szCs w:val="24"/>
                <w:lang w:bidi="ar"/>
              </w:rPr>
              <w:t>医务室改造招标评分表（技术部分）</w:t>
            </w:r>
          </w:p>
        </w:tc>
      </w:tr>
      <w:tr>
        <w:tblPrEx>
          <w:tblCellMar>
            <w:top w:w="0" w:type="dxa"/>
            <w:left w:w="108" w:type="dxa"/>
            <w:bottom w:w="0" w:type="dxa"/>
            <w:right w:w="108" w:type="dxa"/>
          </w:tblCellMar>
        </w:tblPrEx>
        <w:trPr>
          <w:trHeight w:val="447" w:hRule="atLeast"/>
        </w:trPr>
        <w:tc>
          <w:tcPr>
            <w:tcW w:w="8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序号</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bidi="ar"/>
              </w:rPr>
              <w:t>评价项目</w:t>
            </w:r>
          </w:p>
        </w:tc>
        <w:tc>
          <w:tcPr>
            <w:tcW w:w="636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rPr>
            </w:pPr>
            <w:r>
              <w:rPr>
                <w:rFonts w:hint="eastAsia" w:hAnsi="宋体" w:cs="宋体"/>
                <w:color w:val="000000"/>
                <w:sz w:val="20"/>
                <w:lang w:bidi="ar"/>
              </w:rPr>
              <w:t>评价标准（总计35分）</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分值权重</w:t>
            </w:r>
          </w:p>
        </w:tc>
      </w:tr>
      <w:tr>
        <w:tblPrEx>
          <w:tblCellMar>
            <w:top w:w="0" w:type="dxa"/>
            <w:left w:w="108" w:type="dxa"/>
            <w:bottom w:w="0" w:type="dxa"/>
            <w:right w:w="108" w:type="dxa"/>
          </w:tblCellMar>
        </w:tblPrEx>
        <w:trPr>
          <w:trHeight w:val="447" w:hRule="atLeast"/>
        </w:trPr>
        <w:tc>
          <w:tcPr>
            <w:tcW w:w="80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（一）</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cs="宋体"/>
                <w:color w:val="000000"/>
                <w:sz w:val="20"/>
                <w:lang w:bidi="ar"/>
              </w:rPr>
            </w:pPr>
            <w:r>
              <w:rPr>
                <w:rFonts w:hint="eastAsia" w:hAnsi="宋体" w:cs="宋体"/>
                <w:color w:val="000000"/>
                <w:sz w:val="20"/>
                <w:lang w:bidi="ar"/>
              </w:rPr>
              <w:t>审查施工组织设计</w:t>
            </w:r>
          </w:p>
          <w:p>
            <w:pPr>
              <w:widowControl/>
              <w:jc w:val="center"/>
              <w:textAlignment w:val="center"/>
              <w:rPr>
                <w:rFonts w:hAnsi="宋体" w:cs="宋体"/>
                <w:color w:val="000000"/>
                <w:sz w:val="20"/>
              </w:rPr>
            </w:pPr>
            <w:r>
              <w:rPr>
                <w:rFonts w:hint="eastAsia" w:hAnsi="宋体" w:cs="宋体"/>
                <w:color w:val="000000"/>
                <w:sz w:val="20"/>
                <w:lang w:bidi="ar"/>
              </w:rPr>
              <w:t>（29分）</w:t>
            </w:r>
          </w:p>
        </w:tc>
        <w:tc>
          <w:tcPr>
            <w:tcW w:w="6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lang w:bidi="ar"/>
              </w:rPr>
            </w:pPr>
            <w:r>
              <w:rPr>
                <w:rFonts w:hint="eastAsia" w:hAnsi="宋体" w:cs="宋体"/>
                <w:color w:val="000000"/>
                <w:sz w:val="20"/>
                <w:lang w:bidi="ar"/>
              </w:rPr>
              <w:t>现场项经理配备情况</w:t>
            </w:r>
          </w:p>
          <w:p>
            <w:pPr>
              <w:widowControl/>
              <w:jc w:val="center"/>
              <w:textAlignment w:val="center"/>
              <w:rPr>
                <w:rFonts w:hAnsi="宋体" w:cs="宋体"/>
                <w:color w:val="000000"/>
                <w:sz w:val="20"/>
              </w:rPr>
            </w:pPr>
            <w:r>
              <w:rPr>
                <w:rFonts w:hint="eastAsia" w:hAnsi="宋体" w:cs="宋体"/>
                <w:color w:val="000000"/>
                <w:sz w:val="20"/>
                <w:lang w:bidi="ar"/>
              </w:rPr>
              <w:t>6分</w:t>
            </w: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rPr>
              <w:t>A</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bidi="ar"/>
              </w:rPr>
              <w:t>需提供证书复印件及与投标人签订的劳动合同复印件</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Ansi="宋体" w:cs="宋体"/>
                <w:color w:val="000000"/>
                <w:sz w:val="20"/>
                <w:lang w:bidi="ar"/>
              </w:rPr>
              <w:t>2</w:t>
            </w:r>
            <w:r>
              <w:rPr>
                <w:rFonts w:hint="eastAsia" w:hAnsi="宋体" w:cs="宋体"/>
                <w:color w:val="000000"/>
                <w:sz w:val="20"/>
                <w:lang w:bidi="ar"/>
              </w:rPr>
              <w:t>分</w:t>
            </w:r>
          </w:p>
        </w:tc>
      </w:tr>
      <w:tr>
        <w:tblPrEx>
          <w:tblCellMar>
            <w:top w:w="0" w:type="dxa"/>
            <w:left w:w="108" w:type="dxa"/>
            <w:bottom w:w="0" w:type="dxa"/>
            <w:right w:w="108" w:type="dxa"/>
          </w:tblCellMar>
        </w:tblPrEx>
        <w:trPr>
          <w:trHeight w:val="674"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lang w:bidi="ar"/>
              </w:rPr>
            </w:pPr>
            <w:r>
              <w:rPr>
                <w:rFonts w:hint="eastAsia" w:hAnsi="宋体" w:cs="宋体"/>
                <w:color w:val="000000"/>
                <w:sz w:val="20"/>
                <w:lang w:bidi="ar"/>
              </w:rPr>
              <w:t>B</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lang w:bidi="ar"/>
              </w:rPr>
            </w:pPr>
            <w:r>
              <w:rPr>
                <w:rFonts w:hint="eastAsia" w:hAnsi="宋体" w:cs="宋体"/>
                <w:color w:val="000000"/>
                <w:sz w:val="20"/>
                <w:lang w:bidi="ar"/>
              </w:rPr>
              <w:t>具有建筑工程施工经验（提供相应的证明材料）</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lang w:bidi="ar"/>
              </w:rPr>
            </w:pPr>
            <w:r>
              <w:rPr>
                <w:rFonts w:hint="eastAsia" w:hAnsi="宋体" w:cs="宋体"/>
                <w:color w:val="000000"/>
                <w:sz w:val="20"/>
                <w:lang w:bidi="ar"/>
              </w:rPr>
              <w:t>2分</w:t>
            </w:r>
          </w:p>
        </w:tc>
      </w:tr>
      <w:tr>
        <w:tblPrEx>
          <w:tblCellMar>
            <w:top w:w="0" w:type="dxa"/>
            <w:left w:w="108" w:type="dxa"/>
            <w:bottom w:w="0" w:type="dxa"/>
            <w:right w:w="108" w:type="dxa"/>
          </w:tblCellMar>
        </w:tblPrEx>
        <w:trPr>
          <w:trHeight w:val="556"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hAnsi="宋体" w:eastAsia="宋体" w:cs="宋体"/>
                <w:color w:val="000000"/>
                <w:sz w:val="20"/>
                <w:lang w:val="en-US" w:eastAsia="zh-CN"/>
              </w:rPr>
            </w:pPr>
            <w:r>
              <w:rPr>
                <w:rFonts w:hint="eastAsia" w:hAnsi="宋体" w:cs="宋体"/>
                <w:color w:val="000000"/>
                <w:sz w:val="20"/>
                <w:lang w:val="en-US" w:eastAsia="zh-CN"/>
              </w:rPr>
              <w:t>c</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bidi="ar"/>
              </w:rPr>
              <w:t xml:space="preserve">有同类施工项目管理经历 （提供相应的证明材料）                     </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Ansi="宋体" w:cs="宋体"/>
                <w:color w:val="000000"/>
                <w:sz w:val="20"/>
                <w:lang w:bidi="ar"/>
              </w:rPr>
              <w:t>2</w:t>
            </w:r>
            <w:r>
              <w:rPr>
                <w:rFonts w:hint="eastAsia" w:hAnsi="宋体" w:cs="宋体"/>
                <w:color w:val="000000"/>
                <w:sz w:val="20"/>
                <w:lang w:bidi="ar"/>
              </w:rPr>
              <w:t>分</w:t>
            </w:r>
          </w:p>
        </w:tc>
      </w:tr>
      <w:tr>
        <w:tblPrEx>
          <w:tblCellMar>
            <w:top w:w="0" w:type="dxa"/>
            <w:left w:w="108" w:type="dxa"/>
            <w:bottom w:w="0" w:type="dxa"/>
            <w:right w:w="108" w:type="dxa"/>
          </w:tblCellMar>
        </w:tblPrEx>
        <w:trPr>
          <w:trHeight w:val="447"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rPr>
            </w:pPr>
            <w:r>
              <w:rPr>
                <w:rFonts w:hint="eastAsia" w:hAnsi="宋体" w:cs="宋体"/>
                <w:color w:val="000000"/>
                <w:sz w:val="20"/>
                <w:lang w:bidi="ar"/>
              </w:rPr>
              <w:t>施工机具及人员配备：6分</w:t>
            </w: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A</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bidi="ar"/>
              </w:rPr>
              <w:t xml:space="preserve">具有主要施工机具配备计划                        </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Ansi="宋体" w:cs="宋体"/>
                <w:color w:val="000000"/>
                <w:sz w:val="20"/>
                <w:lang w:bidi="ar"/>
              </w:rPr>
              <w:t>4</w:t>
            </w:r>
            <w:r>
              <w:rPr>
                <w:rFonts w:hint="eastAsia" w:hAnsi="宋体" w:cs="宋体"/>
                <w:color w:val="000000"/>
                <w:sz w:val="20"/>
                <w:lang w:bidi="ar"/>
              </w:rPr>
              <w:t>分</w:t>
            </w:r>
          </w:p>
        </w:tc>
      </w:tr>
      <w:tr>
        <w:tblPrEx>
          <w:tblCellMar>
            <w:top w:w="0" w:type="dxa"/>
            <w:left w:w="108" w:type="dxa"/>
            <w:bottom w:w="0" w:type="dxa"/>
            <w:right w:w="108" w:type="dxa"/>
          </w:tblCellMar>
        </w:tblPrEx>
        <w:trPr>
          <w:trHeight w:val="874"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B</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bidi="ar"/>
              </w:rPr>
              <w:t xml:space="preserve">施工管理人员持施工员证上岗，配备能满足施工需求  </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Ansi="宋体" w:cs="宋体"/>
                <w:color w:val="000000"/>
                <w:sz w:val="20"/>
                <w:lang w:bidi="ar"/>
              </w:rPr>
              <w:t>2</w:t>
            </w:r>
            <w:r>
              <w:rPr>
                <w:rFonts w:hint="eastAsia" w:hAnsi="宋体" w:cs="宋体"/>
                <w:color w:val="000000"/>
                <w:sz w:val="20"/>
                <w:lang w:bidi="ar"/>
              </w:rPr>
              <w:t>分</w:t>
            </w:r>
          </w:p>
        </w:tc>
      </w:tr>
      <w:tr>
        <w:tblPrEx>
          <w:tblCellMar>
            <w:top w:w="0" w:type="dxa"/>
            <w:left w:w="108" w:type="dxa"/>
            <w:bottom w:w="0" w:type="dxa"/>
            <w:right w:w="108" w:type="dxa"/>
          </w:tblCellMar>
        </w:tblPrEx>
        <w:trPr>
          <w:trHeight w:val="447"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rPr>
            </w:pPr>
            <w:r>
              <w:rPr>
                <w:rFonts w:hint="eastAsia" w:hAnsi="宋体" w:cs="宋体"/>
                <w:color w:val="000000"/>
                <w:sz w:val="20"/>
                <w:lang w:bidi="ar"/>
              </w:rPr>
              <w:t>施工方法或技术措施：7分</w:t>
            </w: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A</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lang w:bidi="ar"/>
              </w:rPr>
            </w:pPr>
            <w:r>
              <w:rPr>
                <w:rFonts w:hint="eastAsia" w:hAnsi="宋体" w:cs="宋体"/>
                <w:color w:val="000000"/>
                <w:sz w:val="20"/>
                <w:lang w:bidi="ar"/>
              </w:rPr>
              <w:t>对关键设备的施工技术和难度有充分的认识，</w:t>
            </w:r>
          </w:p>
          <w:p>
            <w:pPr>
              <w:widowControl/>
              <w:jc w:val="left"/>
              <w:textAlignment w:val="center"/>
              <w:rPr>
                <w:rFonts w:hAnsi="宋体" w:cs="宋体"/>
                <w:color w:val="000000"/>
                <w:sz w:val="20"/>
              </w:rPr>
            </w:pPr>
            <w:r>
              <w:rPr>
                <w:rFonts w:hint="eastAsia" w:hAnsi="宋体" w:cs="宋体"/>
                <w:color w:val="000000"/>
                <w:sz w:val="20"/>
                <w:lang w:bidi="ar"/>
              </w:rPr>
              <w:t xml:space="preserve">并作出施工承诺。    </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3分</w:t>
            </w:r>
          </w:p>
        </w:tc>
      </w:tr>
      <w:tr>
        <w:tblPrEx>
          <w:tblCellMar>
            <w:top w:w="0" w:type="dxa"/>
            <w:left w:w="108" w:type="dxa"/>
            <w:bottom w:w="0" w:type="dxa"/>
            <w:right w:w="108" w:type="dxa"/>
          </w:tblCellMar>
        </w:tblPrEx>
        <w:trPr>
          <w:trHeight w:val="3764"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313" w:type="dxa"/>
            <w:tcBorders>
              <w:top w:val="single" w:color="000000" w:sz="4" w:space="0"/>
              <w:left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B</w:t>
            </w:r>
          </w:p>
        </w:tc>
        <w:tc>
          <w:tcPr>
            <w:tcW w:w="5451" w:type="dxa"/>
            <w:tcBorders>
              <w:top w:val="single" w:color="000000" w:sz="4" w:space="0"/>
              <w:left w:val="single" w:color="000000" w:sz="4" w:space="0"/>
              <w:right w:val="single" w:color="000000" w:sz="4" w:space="0"/>
            </w:tcBorders>
            <w:noWrap/>
            <w:vAlign w:val="center"/>
          </w:tcPr>
          <w:p>
            <w:pPr>
              <w:widowControl/>
              <w:jc w:val="left"/>
              <w:textAlignment w:val="center"/>
              <w:rPr>
                <w:rFonts w:hint="eastAsia" w:hAnsi="宋体" w:cs="宋体"/>
                <w:color w:val="000000"/>
                <w:sz w:val="20"/>
                <w:lang w:bidi="ar"/>
              </w:rPr>
            </w:pPr>
            <w:r>
              <w:rPr>
                <w:rFonts w:hint="eastAsia" w:hAnsi="宋体" w:cs="宋体"/>
                <w:color w:val="000000"/>
                <w:sz w:val="20"/>
                <w:lang w:bidi="ar"/>
              </w:rPr>
              <w:t xml:space="preserve">制定了切实可行的施工方法或技术措施        </w:t>
            </w:r>
          </w:p>
          <w:p>
            <w:pPr>
              <w:widowControl/>
              <w:jc w:val="left"/>
              <w:textAlignment w:val="center"/>
              <w:rPr>
                <w:rFonts w:hAnsi="宋体" w:cs="宋体"/>
                <w:color w:val="000000"/>
                <w:sz w:val="20"/>
              </w:rPr>
            </w:pPr>
            <w:r>
              <w:rPr>
                <w:rFonts w:hint="eastAsia" w:hAnsi="宋体" w:cs="宋体"/>
                <w:color w:val="000000"/>
                <w:sz w:val="20"/>
                <w:lang w:bidi="ar"/>
              </w:rPr>
              <w:t xml:space="preserve">                        </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val="en-US" w:eastAsia="zh-CN" w:bidi="ar"/>
              </w:rPr>
              <w:t>4</w:t>
            </w:r>
            <w:r>
              <w:rPr>
                <w:rFonts w:hint="eastAsia" w:hAnsi="宋体" w:cs="宋体"/>
                <w:color w:val="000000"/>
                <w:sz w:val="20"/>
                <w:lang w:bidi="ar"/>
              </w:rPr>
              <w:t>分</w:t>
            </w:r>
          </w:p>
        </w:tc>
      </w:tr>
      <w:tr>
        <w:tblPrEx>
          <w:tblCellMar>
            <w:top w:w="0" w:type="dxa"/>
            <w:left w:w="108" w:type="dxa"/>
            <w:bottom w:w="0" w:type="dxa"/>
            <w:right w:w="108" w:type="dxa"/>
          </w:tblCellMar>
        </w:tblPrEx>
        <w:trPr>
          <w:trHeight w:val="447"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rPr>
            </w:pPr>
            <w:r>
              <w:rPr>
                <w:rFonts w:hint="eastAsia" w:hAnsi="宋体" w:cs="宋体"/>
                <w:color w:val="000000"/>
                <w:sz w:val="20"/>
                <w:lang w:bidi="ar"/>
              </w:rPr>
              <w:t>质量保证措施：</w:t>
            </w:r>
            <w:r>
              <w:rPr>
                <w:rFonts w:hAnsi="宋体" w:cs="宋体"/>
                <w:color w:val="000000"/>
                <w:sz w:val="20"/>
                <w:lang w:bidi="ar"/>
              </w:rPr>
              <w:t>10</w:t>
            </w:r>
            <w:r>
              <w:rPr>
                <w:rFonts w:hint="eastAsia" w:hAnsi="宋体" w:cs="宋体"/>
                <w:color w:val="000000"/>
                <w:sz w:val="20"/>
                <w:lang w:bidi="ar"/>
              </w:rPr>
              <w:t>分</w:t>
            </w: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A</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lang w:bidi="ar"/>
              </w:rPr>
            </w:pPr>
            <w:r>
              <w:rPr>
                <w:rFonts w:hint="eastAsia" w:hAnsi="宋体" w:cs="宋体"/>
                <w:color w:val="000000"/>
                <w:sz w:val="20"/>
                <w:lang w:bidi="ar"/>
              </w:rPr>
              <w:t>质量保证措施可靠：</w:t>
            </w:r>
          </w:p>
          <w:p>
            <w:pPr>
              <w:widowControl/>
              <w:jc w:val="left"/>
              <w:textAlignment w:val="center"/>
              <w:rPr>
                <w:rFonts w:hint="default" w:hAnsi="宋体" w:eastAsia="宋体" w:cs="宋体"/>
                <w:color w:val="000000"/>
                <w:sz w:val="20"/>
                <w:lang w:val="en-US" w:eastAsia="zh-CN" w:bidi="ar"/>
              </w:rPr>
            </w:pPr>
            <w:r>
              <w:rPr>
                <w:rFonts w:hAnsi="宋体" w:cs="宋体"/>
                <w:color w:val="000000"/>
                <w:sz w:val="20"/>
                <w:lang w:bidi="ar"/>
              </w:rPr>
              <w:t>1.</w:t>
            </w:r>
            <w:r>
              <w:rPr>
                <w:rFonts w:hint="eastAsia" w:hAnsi="宋体" w:cs="宋体"/>
                <w:color w:val="000000"/>
                <w:sz w:val="20"/>
                <w:lang w:bidi="ar"/>
              </w:rPr>
              <w:t>投标人对施工进行全过程的质量检测；</w:t>
            </w:r>
            <w:r>
              <w:rPr>
                <w:rFonts w:hint="eastAsia" w:hAnsi="宋体" w:cs="宋体"/>
                <w:color w:val="000000"/>
                <w:sz w:val="20"/>
                <w:lang w:eastAsia="zh-CN" w:bidi="ar"/>
              </w:rPr>
              <w:t>（</w:t>
            </w:r>
            <w:r>
              <w:rPr>
                <w:rFonts w:hint="eastAsia" w:hAnsi="宋体" w:cs="宋体"/>
                <w:color w:val="000000"/>
                <w:sz w:val="20"/>
                <w:lang w:val="en-US" w:eastAsia="zh-CN" w:bidi="ar"/>
              </w:rPr>
              <w:t>2分）</w:t>
            </w:r>
          </w:p>
          <w:p>
            <w:pPr>
              <w:widowControl/>
              <w:jc w:val="left"/>
              <w:textAlignment w:val="center"/>
              <w:rPr>
                <w:rFonts w:hAnsi="宋体" w:cs="宋体"/>
                <w:color w:val="000000"/>
                <w:sz w:val="20"/>
                <w:lang w:bidi="ar"/>
              </w:rPr>
            </w:pPr>
            <w:r>
              <w:rPr>
                <w:rFonts w:hAnsi="宋体" w:cs="宋体"/>
                <w:color w:val="000000"/>
                <w:sz w:val="20"/>
                <w:lang w:bidi="ar"/>
              </w:rPr>
              <w:t>2.</w:t>
            </w:r>
            <w:r>
              <w:rPr>
                <w:rFonts w:hint="eastAsia" w:hAnsi="宋体" w:cs="宋体"/>
                <w:color w:val="000000"/>
                <w:sz w:val="20"/>
                <w:lang w:bidi="ar"/>
              </w:rPr>
              <w:t>对施工中易发生的质量通病</w:t>
            </w:r>
            <w:r>
              <w:rPr>
                <w:rFonts w:hint="eastAsia" w:hAnsi="宋体" w:cs="宋体"/>
                <w:color w:val="000000"/>
                <w:sz w:val="20"/>
                <w:lang w:eastAsia="zh-CN" w:bidi="ar"/>
              </w:rPr>
              <w:t>，</w:t>
            </w:r>
            <w:r>
              <w:rPr>
                <w:rFonts w:hint="eastAsia" w:hAnsi="宋体" w:cs="宋体"/>
                <w:color w:val="000000"/>
                <w:sz w:val="20"/>
                <w:lang w:bidi="ar"/>
              </w:rPr>
              <w:t>采取有针对性的措施，</w:t>
            </w:r>
          </w:p>
          <w:p>
            <w:pPr>
              <w:widowControl/>
              <w:jc w:val="left"/>
              <w:textAlignment w:val="center"/>
              <w:rPr>
                <w:rFonts w:hint="eastAsia" w:hAnsi="宋体" w:eastAsia="宋体" w:cs="宋体"/>
                <w:color w:val="000000"/>
                <w:sz w:val="20"/>
                <w:lang w:val="en-US" w:eastAsia="zh-CN" w:bidi="ar"/>
              </w:rPr>
            </w:pPr>
            <w:r>
              <w:rPr>
                <w:rFonts w:hint="eastAsia" w:hAnsi="宋体" w:cs="宋体"/>
                <w:color w:val="000000"/>
                <w:sz w:val="20"/>
                <w:lang w:bidi="ar"/>
              </w:rPr>
              <w:t>详细交底并监督检查；</w:t>
            </w:r>
            <w:r>
              <w:rPr>
                <w:rFonts w:hint="eastAsia" w:hAnsi="宋体" w:cs="宋体"/>
                <w:color w:val="000000"/>
                <w:sz w:val="20"/>
                <w:lang w:eastAsia="zh-CN" w:bidi="ar"/>
              </w:rPr>
              <w:t>（</w:t>
            </w:r>
            <w:r>
              <w:rPr>
                <w:rFonts w:hint="eastAsia" w:hAnsi="宋体" w:cs="宋体"/>
                <w:color w:val="000000"/>
                <w:sz w:val="20"/>
                <w:lang w:val="en-US" w:eastAsia="zh-CN" w:bidi="ar"/>
              </w:rPr>
              <w:t>2分</w:t>
            </w:r>
            <w:r>
              <w:rPr>
                <w:rFonts w:hint="eastAsia" w:hAnsi="宋体" w:cs="宋体"/>
                <w:color w:val="000000"/>
                <w:sz w:val="20"/>
                <w:lang w:eastAsia="zh-CN" w:bidi="ar"/>
              </w:rPr>
              <w:t>）</w:t>
            </w:r>
          </w:p>
          <w:p>
            <w:pPr>
              <w:widowControl/>
              <w:jc w:val="left"/>
              <w:textAlignment w:val="center"/>
              <w:rPr>
                <w:rFonts w:hAnsi="宋体" w:cs="宋体"/>
                <w:color w:val="000000"/>
                <w:sz w:val="20"/>
                <w:lang w:bidi="ar"/>
              </w:rPr>
            </w:pPr>
            <w:r>
              <w:rPr>
                <w:rFonts w:hAnsi="宋体" w:cs="宋体"/>
                <w:color w:val="000000"/>
                <w:sz w:val="20"/>
                <w:lang w:bidi="ar"/>
              </w:rPr>
              <w:t>3.</w:t>
            </w:r>
            <w:r>
              <w:rPr>
                <w:rFonts w:hint="eastAsia" w:hAnsi="宋体" w:cs="宋体"/>
                <w:color w:val="000000"/>
                <w:sz w:val="20"/>
                <w:lang w:bidi="ar"/>
              </w:rPr>
              <w:t>坚持按图纸施工，工程设计变更一定以单位书面通知为准，</w:t>
            </w:r>
          </w:p>
          <w:p>
            <w:pPr>
              <w:widowControl/>
              <w:jc w:val="left"/>
              <w:textAlignment w:val="center"/>
              <w:rPr>
                <w:rFonts w:hAnsi="宋体" w:cs="宋体"/>
                <w:color w:val="000000"/>
                <w:sz w:val="20"/>
                <w:lang w:bidi="ar"/>
              </w:rPr>
            </w:pPr>
            <w:r>
              <w:rPr>
                <w:rFonts w:hint="eastAsia" w:hAnsi="宋体" w:cs="宋体"/>
                <w:color w:val="000000"/>
                <w:sz w:val="20"/>
                <w:lang w:bidi="ar"/>
              </w:rPr>
              <w:t>任何口头通知无效。</w:t>
            </w:r>
            <w:r>
              <w:rPr>
                <w:rFonts w:hint="eastAsia" w:hAnsi="宋体" w:cs="宋体"/>
                <w:color w:val="000000"/>
                <w:sz w:val="20"/>
                <w:lang w:eastAsia="zh-CN" w:bidi="ar"/>
              </w:rPr>
              <w:t>（</w:t>
            </w:r>
            <w:r>
              <w:rPr>
                <w:rFonts w:hint="eastAsia" w:hAnsi="宋体" w:cs="宋体"/>
                <w:color w:val="000000"/>
                <w:sz w:val="20"/>
                <w:lang w:val="en-US" w:eastAsia="zh-CN" w:bidi="ar"/>
              </w:rPr>
              <w:t>2分</w:t>
            </w:r>
            <w:r>
              <w:rPr>
                <w:rFonts w:hint="eastAsia" w:hAnsi="宋体" w:cs="宋体"/>
                <w:color w:val="000000"/>
                <w:sz w:val="20"/>
                <w:lang w:eastAsia="zh-CN" w:bidi="ar"/>
              </w:rPr>
              <w:t>）</w:t>
            </w:r>
            <w:r>
              <w:rPr>
                <w:rFonts w:hint="eastAsia" w:hAnsi="宋体" w:cs="宋体"/>
                <w:color w:val="000000"/>
                <w:sz w:val="20"/>
                <w:lang w:bidi="ar"/>
              </w:rPr>
              <w:t xml:space="preserve">                        </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Ansi="宋体" w:cs="宋体"/>
                <w:color w:val="000000"/>
                <w:sz w:val="20"/>
                <w:lang w:bidi="ar"/>
              </w:rPr>
              <w:t>6</w:t>
            </w:r>
            <w:r>
              <w:rPr>
                <w:rFonts w:hint="eastAsia" w:hAnsi="宋体" w:cs="宋体"/>
                <w:color w:val="000000"/>
                <w:sz w:val="20"/>
                <w:lang w:bidi="ar"/>
              </w:rPr>
              <w:t>分</w:t>
            </w:r>
          </w:p>
        </w:tc>
      </w:tr>
      <w:tr>
        <w:tblPrEx>
          <w:tblCellMar>
            <w:top w:w="0" w:type="dxa"/>
            <w:left w:w="108" w:type="dxa"/>
            <w:bottom w:w="0" w:type="dxa"/>
            <w:right w:w="108" w:type="dxa"/>
          </w:tblCellMar>
        </w:tblPrEx>
        <w:trPr>
          <w:trHeight w:val="447"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B</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val="en-US" w:eastAsia="zh-CN" w:bidi="ar"/>
              </w:rPr>
              <w:t>有详细</w:t>
            </w:r>
            <w:r>
              <w:rPr>
                <w:rFonts w:hint="eastAsia" w:hAnsi="宋体" w:cs="宋体"/>
                <w:color w:val="000000"/>
                <w:sz w:val="20"/>
                <w:lang w:bidi="ar"/>
              </w:rPr>
              <w:t>质量保证组织体系</w:t>
            </w:r>
            <w:r>
              <w:rPr>
                <w:rFonts w:hint="eastAsia" w:hAnsi="宋体" w:cs="宋体"/>
                <w:color w:val="000000"/>
                <w:sz w:val="20"/>
                <w:lang w:val="en-US" w:eastAsia="zh-CN" w:bidi="ar"/>
              </w:rPr>
              <w:t>说明</w:t>
            </w:r>
            <w:r>
              <w:rPr>
                <w:rFonts w:hint="eastAsia" w:hAnsi="宋体" w:cs="宋体"/>
                <w:color w:val="000000"/>
                <w:sz w:val="20"/>
                <w:lang w:bidi="ar"/>
              </w:rPr>
              <w:t xml:space="preserve">                            </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Ansi="宋体" w:cs="宋体"/>
                <w:color w:val="000000"/>
                <w:sz w:val="20"/>
                <w:lang w:bidi="ar"/>
              </w:rPr>
              <w:t>3</w:t>
            </w:r>
            <w:r>
              <w:rPr>
                <w:rFonts w:hint="eastAsia" w:hAnsi="宋体" w:cs="宋体"/>
                <w:color w:val="000000"/>
                <w:sz w:val="20"/>
                <w:lang w:bidi="ar"/>
              </w:rPr>
              <w:t>分</w:t>
            </w:r>
          </w:p>
        </w:tc>
      </w:tr>
      <w:tr>
        <w:tblPrEx>
          <w:tblCellMar>
            <w:top w:w="0" w:type="dxa"/>
            <w:left w:w="108" w:type="dxa"/>
            <w:bottom w:w="0" w:type="dxa"/>
            <w:right w:w="108" w:type="dxa"/>
          </w:tblCellMar>
        </w:tblPrEx>
        <w:trPr>
          <w:trHeight w:val="447"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C</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lang w:bidi="ar"/>
              </w:rPr>
            </w:pPr>
            <w:r>
              <w:rPr>
                <w:rFonts w:hint="eastAsia" w:hAnsi="宋体" w:cs="宋体"/>
                <w:color w:val="000000"/>
                <w:sz w:val="20"/>
                <w:lang w:bidi="ar"/>
              </w:rPr>
              <w:t>质量检测手段齐全，包括但不限于以下方法：</w:t>
            </w:r>
          </w:p>
          <w:p>
            <w:pPr>
              <w:widowControl/>
              <w:jc w:val="left"/>
              <w:textAlignment w:val="center"/>
              <w:rPr>
                <w:rFonts w:hAnsi="宋体" w:cs="宋体"/>
                <w:color w:val="000000"/>
                <w:sz w:val="20"/>
                <w:lang w:bidi="ar"/>
              </w:rPr>
            </w:pPr>
            <w:r>
              <w:rPr>
                <w:rFonts w:hAnsi="宋体" w:cs="宋体"/>
                <w:color w:val="000000"/>
                <w:sz w:val="20"/>
                <w:lang w:bidi="ar"/>
              </w:rPr>
              <w:t>1.</w:t>
            </w:r>
            <w:r>
              <w:rPr>
                <w:rFonts w:hint="eastAsia" w:hAnsi="宋体" w:cs="宋体"/>
                <w:color w:val="000000"/>
                <w:sz w:val="20"/>
                <w:lang w:bidi="ar"/>
              </w:rPr>
              <w:t>目测检查手段</w:t>
            </w:r>
          </w:p>
          <w:p>
            <w:pPr>
              <w:widowControl/>
              <w:jc w:val="left"/>
              <w:textAlignment w:val="center"/>
              <w:rPr>
                <w:rFonts w:hAnsi="宋体" w:cs="宋体"/>
                <w:color w:val="000000"/>
                <w:sz w:val="20"/>
              </w:rPr>
            </w:pPr>
            <w:r>
              <w:rPr>
                <w:rFonts w:hAnsi="宋体" w:cs="宋体"/>
                <w:color w:val="000000"/>
                <w:sz w:val="20"/>
                <w:lang w:bidi="ar"/>
              </w:rPr>
              <w:t>2.</w:t>
            </w:r>
            <w:r>
              <w:rPr>
                <w:rFonts w:hint="eastAsia" w:hAnsi="宋体" w:cs="宋体"/>
                <w:color w:val="000000"/>
                <w:sz w:val="20"/>
                <w:lang w:bidi="ar"/>
              </w:rPr>
              <w:t xml:space="preserve">实测检查手段               </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1分</w:t>
            </w:r>
          </w:p>
        </w:tc>
      </w:tr>
      <w:tr>
        <w:tblPrEx>
          <w:tblCellMar>
            <w:top w:w="0" w:type="dxa"/>
            <w:left w:w="108" w:type="dxa"/>
            <w:bottom w:w="0" w:type="dxa"/>
            <w:right w:w="108" w:type="dxa"/>
          </w:tblCellMar>
        </w:tblPrEx>
        <w:trPr>
          <w:trHeight w:val="447" w:hRule="atLeast"/>
        </w:trPr>
        <w:tc>
          <w:tcPr>
            <w:tcW w:w="80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（二）</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rPr>
            </w:pPr>
            <w:r>
              <w:rPr>
                <w:rFonts w:hint="eastAsia" w:hAnsi="宋体" w:cs="宋体"/>
                <w:color w:val="000000"/>
                <w:sz w:val="20"/>
                <w:lang w:bidi="ar"/>
              </w:rPr>
              <w:t>审查安全体系和安全技术措施（6分）</w:t>
            </w:r>
          </w:p>
        </w:tc>
        <w:tc>
          <w:tcPr>
            <w:tcW w:w="6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rPr>
            </w:pPr>
            <w:r>
              <w:rPr>
                <w:rFonts w:hint="eastAsia" w:hAnsi="宋体" w:cs="宋体"/>
                <w:color w:val="000000"/>
                <w:sz w:val="20"/>
                <w:lang w:bidi="ar"/>
              </w:rPr>
              <w:t>安全管理体系审核：4分</w:t>
            </w: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A</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lang w:bidi="ar"/>
              </w:rPr>
            </w:pPr>
            <w:r>
              <w:rPr>
                <w:rFonts w:hint="eastAsia" w:hAnsi="宋体" w:cs="宋体"/>
                <w:color w:val="000000"/>
                <w:sz w:val="20"/>
                <w:lang w:bidi="ar"/>
              </w:rPr>
              <w:t>具有项目安全管理措施，</w:t>
            </w:r>
          </w:p>
          <w:p>
            <w:pPr>
              <w:widowControl/>
              <w:jc w:val="left"/>
              <w:textAlignment w:val="center"/>
              <w:rPr>
                <w:rFonts w:hAnsi="宋体" w:cs="宋体"/>
                <w:color w:val="000000"/>
                <w:sz w:val="20"/>
              </w:rPr>
            </w:pPr>
            <w:r>
              <w:rPr>
                <w:rFonts w:hint="eastAsia" w:hAnsi="宋体" w:cs="宋体"/>
                <w:color w:val="000000"/>
                <w:sz w:val="20"/>
                <w:lang w:bidi="ar"/>
              </w:rPr>
              <w:t xml:space="preserve">有项目安全管理组织机构框架图及配备专职安全管理人员   </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3分</w:t>
            </w:r>
          </w:p>
        </w:tc>
      </w:tr>
      <w:tr>
        <w:tblPrEx>
          <w:tblCellMar>
            <w:top w:w="0" w:type="dxa"/>
            <w:left w:w="108" w:type="dxa"/>
            <w:bottom w:w="0" w:type="dxa"/>
            <w:right w:w="108" w:type="dxa"/>
          </w:tblCellMar>
        </w:tblPrEx>
        <w:trPr>
          <w:trHeight w:val="447"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B</w:t>
            </w:r>
          </w:p>
        </w:tc>
        <w:tc>
          <w:tcPr>
            <w:tcW w:w="55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bidi="ar"/>
              </w:rPr>
              <w:t xml:space="preserve">入场安全知识培训制度齐全，执行安全生产规定  </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1分</w:t>
            </w:r>
          </w:p>
        </w:tc>
      </w:tr>
      <w:tr>
        <w:tblPrEx>
          <w:tblCellMar>
            <w:top w:w="0" w:type="dxa"/>
            <w:left w:w="108" w:type="dxa"/>
            <w:bottom w:w="0" w:type="dxa"/>
            <w:right w:w="108" w:type="dxa"/>
          </w:tblCellMar>
        </w:tblPrEx>
        <w:trPr>
          <w:trHeight w:val="3301" w:hRule="atLeast"/>
        </w:trPr>
        <w:tc>
          <w:tcPr>
            <w:tcW w:w="8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宋体" w:cs="宋体"/>
                <w:color w:val="000000"/>
                <w:sz w:val="20"/>
              </w:rPr>
            </w:pPr>
          </w:p>
        </w:tc>
        <w:tc>
          <w:tcPr>
            <w:tcW w:w="6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rPr>
            </w:pPr>
            <w:r>
              <w:rPr>
                <w:rFonts w:hint="eastAsia" w:hAnsi="宋体" w:cs="宋体"/>
                <w:color w:val="000000"/>
                <w:sz w:val="20"/>
                <w:lang w:bidi="ar"/>
              </w:rPr>
              <w:t>安全技术措施：2分</w:t>
            </w:r>
          </w:p>
        </w:tc>
        <w:tc>
          <w:tcPr>
            <w:tcW w:w="313"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hAnsi="宋体" w:cs="宋体"/>
                <w:color w:val="000000"/>
                <w:sz w:val="20"/>
                <w:lang w:bidi="ar"/>
              </w:rPr>
            </w:pPr>
            <w:r>
              <w:rPr>
                <w:rFonts w:hint="eastAsia" w:hAnsi="宋体" w:cs="宋体"/>
                <w:color w:val="000000"/>
                <w:sz w:val="20"/>
                <w:lang w:bidi="ar"/>
              </w:rPr>
              <w:t>A</w:t>
            </w:r>
          </w:p>
          <w:p>
            <w:pPr>
              <w:widowControl/>
              <w:jc w:val="center"/>
              <w:textAlignment w:val="center"/>
              <w:rPr>
                <w:rFonts w:hAnsi="宋体" w:cs="宋体"/>
                <w:color w:val="000000"/>
                <w:sz w:val="20"/>
              </w:rPr>
            </w:pPr>
          </w:p>
        </w:tc>
        <w:tc>
          <w:tcPr>
            <w:tcW w:w="5451" w:type="dxa"/>
            <w:tcBorders>
              <w:top w:val="single" w:color="000000" w:sz="4" w:space="0"/>
              <w:left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bidi="ar"/>
              </w:rPr>
              <w:t xml:space="preserve">需制定现场安全文明施工措施，安全技术措施完备 </w:t>
            </w:r>
            <w:r>
              <w:rPr>
                <w:rFonts w:hint="eastAsia" w:hAnsi="宋体" w:cs="宋体"/>
                <w:color w:val="000000"/>
                <w:sz w:val="20"/>
                <w:lang w:eastAsia="zh-CN" w:bidi="ar"/>
              </w:rPr>
              <w:t>。</w:t>
            </w:r>
            <w:r>
              <w:rPr>
                <w:rFonts w:hint="eastAsia" w:hAnsi="宋体" w:cs="宋体"/>
                <w:color w:val="000000"/>
                <w:sz w:val="20"/>
                <w:lang w:bidi="ar"/>
              </w:rPr>
              <w:t>三年内出现过重大安全事故的此项不得分</w:t>
            </w: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val="en-US" w:eastAsia="zh-CN" w:bidi="ar"/>
              </w:rPr>
              <w:t>2</w:t>
            </w:r>
            <w:r>
              <w:rPr>
                <w:rFonts w:hint="eastAsia" w:hAnsi="宋体" w:cs="宋体"/>
                <w:color w:val="000000"/>
                <w:sz w:val="20"/>
                <w:lang w:bidi="ar"/>
              </w:rPr>
              <w:t>分</w:t>
            </w:r>
          </w:p>
        </w:tc>
      </w:tr>
      <w:tr>
        <w:tblPrEx>
          <w:tblCellMar>
            <w:top w:w="0" w:type="dxa"/>
            <w:left w:w="108" w:type="dxa"/>
            <w:bottom w:w="0" w:type="dxa"/>
            <w:right w:w="108" w:type="dxa"/>
          </w:tblCellMar>
        </w:tblPrEx>
        <w:trPr>
          <w:trHeight w:val="455" w:hRule="atLeast"/>
        </w:trPr>
        <w:tc>
          <w:tcPr>
            <w:tcW w:w="239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rPr>
            </w:pPr>
            <w:r>
              <w:rPr>
                <w:rFonts w:hint="eastAsia" w:hAnsi="宋体" w:cs="宋体"/>
                <w:color w:val="000000"/>
                <w:sz w:val="20"/>
                <w:lang w:bidi="ar"/>
              </w:rPr>
              <w:t>合计技术标得分：35分</w:t>
            </w:r>
          </w:p>
        </w:tc>
        <w:tc>
          <w:tcPr>
            <w:tcW w:w="314" w:type="dxa"/>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5509" w:type="dxa"/>
            <w:tcBorders>
              <w:top w:val="single" w:color="000000" w:sz="4" w:space="0"/>
              <w:left w:val="single" w:color="000000" w:sz="4" w:space="0"/>
              <w:bottom w:val="single" w:color="000000" w:sz="4" w:space="0"/>
              <w:right w:val="single" w:color="000000" w:sz="4" w:space="0"/>
            </w:tcBorders>
            <w:noWrap/>
            <w:vAlign w:val="center"/>
          </w:tcPr>
          <w:p>
            <w:pPr>
              <w:rPr>
                <w:rFonts w:hAnsi="宋体" w:cs="宋体"/>
                <w:color w:val="000000"/>
                <w:sz w:val="20"/>
              </w:rPr>
            </w:pPr>
          </w:p>
        </w:tc>
        <w:tc>
          <w:tcPr>
            <w:tcW w:w="9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35分</w:t>
            </w:r>
          </w:p>
        </w:tc>
      </w:tr>
    </w:tbl>
    <w:p>
      <w:pPr>
        <w:rPr>
          <w:rFonts w:hAnsi="宋体" w:cs="宋体"/>
          <w:sz w:val="30"/>
          <w:szCs w:val="30"/>
        </w:rPr>
      </w:pPr>
    </w:p>
    <w:tbl>
      <w:tblPr>
        <w:tblStyle w:val="22"/>
        <w:tblW w:w="9265" w:type="dxa"/>
        <w:tblInd w:w="93" w:type="dxa"/>
        <w:tblLayout w:type="fixed"/>
        <w:tblCellMar>
          <w:top w:w="0" w:type="dxa"/>
          <w:left w:w="108" w:type="dxa"/>
          <w:bottom w:w="0" w:type="dxa"/>
          <w:right w:w="108" w:type="dxa"/>
        </w:tblCellMar>
      </w:tblPr>
      <w:tblGrid>
        <w:gridCol w:w="649"/>
        <w:gridCol w:w="2013"/>
        <w:gridCol w:w="316"/>
        <w:gridCol w:w="4730"/>
        <w:gridCol w:w="1557"/>
      </w:tblGrid>
      <w:tr>
        <w:tblPrEx>
          <w:tblCellMar>
            <w:top w:w="0" w:type="dxa"/>
            <w:left w:w="108" w:type="dxa"/>
            <w:bottom w:w="0" w:type="dxa"/>
            <w:right w:w="108" w:type="dxa"/>
          </w:tblCellMar>
        </w:tblPrEx>
        <w:trPr>
          <w:trHeight w:val="437" w:hRule="atLeast"/>
        </w:trPr>
        <w:tc>
          <w:tcPr>
            <w:tcW w:w="9265"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4"/>
                <w:szCs w:val="24"/>
              </w:rPr>
            </w:pPr>
            <w:r>
              <w:rPr>
                <w:rFonts w:hint="eastAsia" w:hAnsi="宋体" w:cs="宋体"/>
                <w:color w:val="000000"/>
                <w:sz w:val="24"/>
                <w:szCs w:val="24"/>
                <w:lang w:bidi="ar"/>
              </w:rPr>
              <w:t>医务室改造招标评分表（商务部分）</w:t>
            </w:r>
          </w:p>
        </w:tc>
      </w:tr>
      <w:tr>
        <w:tblPrEx>
          <w:tblCellMar>
            <w:top w:w="0" w:type="dxa"/>
            <w:left w:w="108" w:type="dxa"/>
            <w:bottom w:w="0" w:type="dxa"/>
            <w:right w:w="108" w:type="dxa"/>
          </w:tblCellMar>
        </w:tblPrEx>
        <w:trPr>
          <w:trHeight w:val="437"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bookmarkStart w:id="95" w:name="_Hlk108883040"/>
            <w:r>
              <w:rPr>
                <w:rFonts w:hint="eastAsia" w:hAnsi="宋体" w:cs="宋体"/>
                <w:color w:val="000000"/>
                <w:sz w:val="20"/>
                <w:lang w:bidi="ar"/>
              </w:rPr>
              <w:t>序号</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评价项目</w:t>
            </w:r>
          </w:p>
        </w:tc>
        <w:tc>
          <w:tcPr>
            <w:tcW w:w="50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评价标准（总计</w:t>
            </w:r>
            <w:r>
              <w:rPr>
                <w:rFonts w:hAnsi="宋体" w:cs="宋体"/>
                <w:color w:val="000000"/>
                <w:sz w:val="20"/>
                <w:lang w:bidi="ar"/>
              </w:rPr>
              <w:t>15</w:t>
            </w:r>
            <w:r>
              <w:rPr>
                <w:rFonts w:hint="eastAsia" w:hAnsi="宋体" w:cs="宋体"/>
                <w:color w:val="000000"/>
                <w:sz w:val="20"/>
                <w:lang w:bidi="ar"/>
              </w:rPr>
              <w:t>分）</w:t>
            </w:r>
          </w:p>
        </w:tc>
        <w:tc>
          <w:tcPr>
            <w:tcW w:w="15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分值权重</w:t>
            </w:r>
          </w:p>
        </w:tc>
      </w:tr>
      <w:bookmarkEnd w:id="95"/>
      <w:tr>
        <w:tblPrEx>
          <w:tblCellMar>
            <w:top w:w="0" w:type="dxa"/>
            <w:left w:w="108" w:type="dxa"/>
            <w:bottom w:w="0" w:type="dxa"/>
            <w:right w:w="108" w:type="dxa"/>
          </w:tblCellMar>
        </w:tblPrEx>
        <w:trPr>
          <w:trHeight w:val="437"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一</w:t>
            </w:r>
          </w:p>
        </w:tc>
        <w:tc>
          <w:tcPr>
            <w:tcW w:w="2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rPr>
            </w:pPr>
            <w:r>
              <w:rPr>
                <w:rFonts w:hint="eastAsia" w:hAnsi="宋体" w:cs="宋体"/>
                <w:color w:val="000000"/>
                <w:sz w:val="20"/>
                <w:lang w:bidi="ar"/>
              </w:rPr>
              <w:t>投标人信誉：</w:t>
            </w:r>
            <w:r>
              <w:rPr>
                <w:rFonts w:hAnsi="宋体" w:cs="宋体"/>
                <w:color w:val="000000"/>
                <w:sz w:val="20"/>
                <w:lang w:bidi="ar"/>
              </w:rPr>
              <w:t>2</w:t>
            </w:r>
            <w:r>
              <w:rPr>
                <w:rFonts w:hint="eastAsia" w:hAnsi="宋体" w:cs="宋体"/>
                <w:color w:val="000000"/>
                <w:sz w:val="20"/>
                <w:lang w:bidi="ar"/>
              </w:rPr>
              <w:t>分</w:t>
            </w:r>
            <w:r>
              <w:rPr>
                <w:rFonts w:hint="eastAsia" w:hAnsi="宋体" w:cs="宋体"/>
                <w:color w:val="000000"/>
                <w:sz w:val="20"/>
                <w:lang w:bidi="ar"/>
              </w:rPr>
              <w:br w:type="textWrapping"/>
            </w:r>
            <w:r>
              <w:rPr>
                <w:rFonts w:hint="eastAsia" w:hAnsi="宋体" w:cs="宋体"/>
                <w:color w:val="000000"/>
                <w:sz w:val="20"/>
                <w:lang w:bidi="ar"/>
              </w:rPr>
              <w:t>（以证书复印件为准，必要时验证原件）</w:t>
            </w:r>
          </w:p>
        </w:tc>
        <w:tc>
          <w:tcPr>
            <w:tcW w:w="3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A</w:t>
            </w:r>
          </w:p>
        </w:tc>
        <w:tc>
          <w:tcPr>
            <w:tcW w:w="47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bidi="ar"/>
              </w:rPr>
              <w:t>近三年获得国家、省、部级奖励</w:t>
            </w:r>
          </w:p>
        </w:tc>
        <w:tc>
          <w:tcPr>
            <w:tcW w:w="15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2分</w:t>
            </w:r>
          </w:p>
        </w:tc>
      </w:tr>
      <w:tr>
        <w:tblPrEx>
          <w:tblCellMar>
            <w:top w:w="0" w:type="dxa"/>
            <w:left w:w="108" w:type="dxa"/>
            <w:bottom w:w="0" w:type="dxa"/>
            <w:right w:w="108" w:type="dxa"/>
          </w:tblCellMar>
        </w:tblPrEx>
        <w:trPr>
          <w:trHeight w:val="437"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二</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业绩：</w:t>
            </w:r>
            <w:r>
              <w:rPr>
                <w:rFonts w:hAnsi="宋体" w:cs="宋体"/>
                <w:color w:val="000000"/>
                <w:sz w:val="20"/>
                <w:lang w:bidi="ar"/>
              </w:rPr>
              <w:t>8</w:t>
            </w:r>
            <w:r>
              <w:rPr>
                <w:rFonts w:hint="eastAsia" w:hAnsi="宋体" w:cs="宋体"/>
                <w:color w:val="000000"/>
                <w:sz w:val="20"/>
                <w:lang w:bidi="ar"/>
              </w:rPr>
              <w:t>分</w:t>
            </w:r>
          </w:p>
        </w:tc>
        <w:tc>
          <w:tcPr>
            <w:tcW w:w="3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A</w:t>
            </w:r>
          </w:p>
        </w:tc>
        <w:tc>
          <w:tcPr>
            <w:tcW w:w="473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bidi="ar"/>
              </w:rPr>
              <w:t>自2</w:t>
            </w:r>
            <w:r>
              <w:rPr>
                <w:rFonts w:hAnsi="宋体" w:cs="宋体"/>
                <w:color w:val="000000"/>
                <w:sz w:val="20"/>
                <w:lang w:bidi="ar"/>
              </w:rPr>
              <w:t>020</w:t>
            </w:r>
            <w:r>
              <w:rPr>
                <w:rFonts w:hint="eastAsia" w:hAnsi="宋体" w:cs="宋体"/>
                <w:color w:val="000000"/>
                <w:sz w:val="20"/>
                <w:lang w:bidi="ar"/>
              </w:rPr>
              <w:t>年1月1日起同类型工程每个</w:t>
            </w:r>
            <w:r>
              <w:rPr>
                <w:rFonts w:hAnsi="宋体" w:cs="宋体"/>
                <w:color w:val="000000"/>
                <w:sz w:val="20"/>
                <w:lang w:bidi="ar"/>
              </w:rPr>
              <w:t>2</w:t>
            </w:r>
            <w:r>
              <w:rPr>
                <w:rFonts w:hint="eastAsia" w:hAnsi="宋体" w:cs="宋体"/>
                <w:color w:val="000000"/>
                <w:sz w:val="20"/>
                <w:lang w:bidi="ar"/>
              </w:rPr>
              <w:t>分，最多得</w:t>
            </w:r>
            <w:r>
              <w:rPr>
                <w:rFonts w:hAnsi="宋体" w:cs="宋体"/>
                <w:color w:val="000000"/>
                <w:sz w:val="20"/>
                <w:lang w:bidi="ar"/>
              </w:rPr>
              <w:t>8</w:t>
            </w:r>
            <w:r>
              <w:rPr>
                <w:rFonts w:hint="eastAsia" w:hAnsi="宋体" w:cs="宋体"/>
                <w:color w:val="000000"/>
                <w:sz w:val="20"/>
                <w:lang w:bidi="ar"/>
              </w:rPr>
              <w:t>分（需提供合同复印件）</w:t>
            </w:r>
          </w:p>
        </w:tc>
        <w:tc>
          <w:tcPr>
            <w:tcW w:w="15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Ansi="宋体" w:cs="宋体"/>
                <w:color w:val="000000"/>
                <w:sz w:val="20"/>
                <w:lang w:bidi="ar"/>
              </w:rPr>
              <w:t>8</w:t>
            </w:r>
            <w:r>
              <w:rPr>
                <w:rFonts w:hint="eastAsia" w:hAnsi="宋体" w:cs="宋体"/>
                <w:color w:val="000000"/>
                <w:sz w:val="20"/>
                <w:lang w:bidi="ar"/>
              </w:rPr>
              <w:t>分</w:t>
            </w:r>
          </w:p>
        </w:tc>
      </w:tr>
      <w:tr>
        <w:tblPrEx>
          <w:tblCellMar>
            <w:top w:w="0" w:type="dxa"/>
            <w:left w:w="108" w:type="dxa"/>
            <w:bottom w:w="0" w:type="dxa"/>
            <w:right w:w="108" w:type="dxa"/>
          </w:tblCellMar>
        </w:tblPrEx>
        <w:trPr>
          <w:trHeight w:val="87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三</w:t>
            </w:r>
          </w:p>
        </w:tc>
        <w:tc>
          <w:tcPr>
            <w:tcW w:w="2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s="宋体"/>
                <w:color w:val="000000"/>
                <w:sz w:val="20"/>
              </w:rPr>
            </w:pPr>
            <w:r>
              <w:rPr>
                <w:rFonts w:hint="eastAsia" w:hAnsi="宋体" w:cs="宋体"/>
                <w:color w:val="000000"/>
                <w:sz w:val="20"/>
                <w:lang w:bidi="ar"/>
              </w:rPr>
              <w:t>招标书的响应情况及承诺：</w:t>
            </w:r>
            <w:r>
              <w:rPr>
                <w:rFonts w:hAnsi="宋体" w:cs="宋体"/>
                <w:color w:val="000000"/>
                <w:sz w:val="20"/>
                <w:lang w:bidi="ar"/>
              </w:rPr>
              <w:t>5</w:t>
            </w:r>
            <w:r>
              <w:rPr>
                <w:rFonts w:hint="eastAsia" w:hAnsi="宋体" w:cs="宋体"/>
                <w:color w:val="000000"/>
                <w:sz w:val="20"/>
                <w:lang w:bidi="ar"/>
              </w:rPr>
              <w:t>分</w:t>
            </w:r>
          </w:p>
        </w:tc>
        <w:tc>
          <w:tcPr>
            <w:tcW w:w="3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A</w:t>
            </w:r>
          </w:p>
        </w:tc>
        <w:tc>
          <w:tcPr>
            <w:tcW w:w="4730" w:type="dxa"/>
            <w:tcBorders>
              <w:top w:val="single" w:color="000000" w:sz="4" w:space="0"/>
              <w:left w:val="single" w:color="000000" w:sz="4" w:space="0"/>
              <w:right w:val="single" w:color="000000" w:sz="4" w:space="0"/>
            </w:tcBorders>
            <w:noWrap/>
            <w:vAlign w:val="center"/>
          </w:tcPr>
          <w:p>
            <w:pPr>
              <w:widowControl/>
              <w:jc w:val="left"/>
              <w:textAlignment w:val="center"/>
              <w:rPr>
                <w:rFonts w:hAnsi="宋体" w:cs="宋体"/>
                <w:color w:val="000000"/>
                <w:sz w:val="20"/>
              </w:rPr>
            </w:pPr>
            <w:r>
              <w:rPr>
                <w:rFonts w:hint="eastAsia" w:hAnsi="宋体" w:cs="宋体"/>
                <w:color w:val="000000"/>
                <w:sz w:val="20"/>
                <w:lang w:bidi="ar"/>
              </w:rPr>
              <w:t>全部响应招标文件得5分，有一项未响应扣1分，直至扣完为止</w:t>
            </w:r>
          </w:p>
          <w:p>
            <w:pPr>
              <w:jc w:val="left"/>
              <w:textAlignment w:val="center"/>
              <w:rPr>
                <w:rFonts w:hAnsi="宋体" w:cs="宋体"/>
                <w:color w:val="000000"/>
                <w:sz w:val="20"/>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Ansi="宋体" w:cs="宋体"/>
                <w:color w:val="000000"/>
                <w:sz w:val="20"/>
                <w:lang w:bidi="ar"/>
              </w:rPr>
              <w:t>5</w:t>
            </w:r>
            <w:r>
              <w:rPr>
                <w:rFonts w:hint="eastAsia" w:hAnsi="宋体" w:cs="宋体"/>
                <w:color w:val="000000"/>
                <w:sz w:val="20"/>
                <w:lang w:bidi="ar"/>
              </w:rPr>
              <w:t>分</w:t>
            </w:r>
          </w:p>
        </w:tc>
      </w:tr>
      <w:tr>
        <w:tblPrEx>
          <w:tblCellMar>
            <w:top w:w="0" w:type="dxa"/>
            <w:left w:w="108" w:type="dxa"/>
            <w:bottom w:w="0" w:type="dxa"/>
            <w:right w:w="108" w:type="dxa"/>
          </w:tblCellMar>
        </w:tblPrEx>
        <w:trPr>
          <w:trHeight w:val="445" w:hRule="atLeast"/>
        </w:trPr>
        <w:tc>
          <w:tcPr>
            <w:tcW w:w="266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int="eastAsia" w:hAnsi="宋体" w:cs="宋体"/>
                <w:color w:val="000000"/>
                <w:sz w:val="20"/>
                <w:lang w:bidi="ar"/>
              </w:rPr>
              <w:t>合计得分：</w:t>
            </w:r>
            <w:r>
              <w:rPr>
                <w:rFonts w:hAnsi="宋体" w:cs="宋体"/>
                <w:color w:val="000000"/>
                <w:sz w:val="20"/>
                <w:lang w:bidi="ar"/>
              </w:rPr>
              <w:t>15</w:t>
            </w:r>
            <w:r>
              <w:rPr>
                <w:rFonts w:hint="eastAsia" w:hAnsi="宋体" w:cs="宋体"/>
                <w:color w:val="000000"/>
                <w:sz w:val="20"/>
                <w:lang w:bidi="ar"/>
              </w:rPr>
              <w:t>分</w:t>
            </w:r>
          </w:p>
        </w:tc>
        <w:tc>
          <w:tcPr>
            <w:tcW w:w="316" w:type="dxa"/>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s="宋体"/>
                <w:color w:val="000000"/>
                <w:sz w:val="20"/>
              </w:rPr>
            </w:pPr>
          </w:p>
        </w:tc>
        <w:tc>
          <w:tcPr>
            <w:tcW w:w="4730" w:type="dxa"/>
            <w:tcBorders>
              <w:top w:val="single" w:color="000000" w:sz="4" w:space="0"/>
              <w:left w:val="single" w:color="000000" w:sz="4" w:space="0"/>
              <w:bottom w:val="single" w:color="000000" w:sz="4" w:space="0"/>
              <w:right w:val="single" w:color="000000" w:sz="4" w:space="0"/>
            </w:tcBorders>
            <w:noWrap/>
            <w:vAlign w:val="center"/>
          </w:tcPr>
          <w:p>
            <w:pPr>
              <w:rPr>
                <w:rFonts w:hAnsi="宋体" w:cs="宋体"/>
                <w:color w:val="000000"/>
                <w:sz w:val="20"/>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s="宋体"/>
                <w:color w:val="000000"/>
                <w:sz w:val="20"/>
              </w:rPr>
            </w:pPr>
            <w:r>
              <w:rPr>
                <w:rFonts w:hAnsi="宋体" w:cs="宋体"/>
                <w:color w:val="000000"/>
                <w:sz w:val="20"/>
                <w:lang w:bidi="ar"/>
              </w:rPr>
              <w:t>15</w:t>
            </w:r>
            <w:r>
              <w:rPr>
                <w:rFonts w:hint="eastAsia" w:hAnsi="宋体" w:cs="宋体"/>
                <w:color w:val="000000"/>
                <w:sz w:val="20"/>
                <w:lang w:bidi="ar"/>
              </w:rPr>
              <w:t>分</w:t>
            </w:r>
          </w:p>
        </w:tc>
      </w:tr>
    </w:tbl>
    <w:p>
      <w:pPr>
        <w:rPr>
          <w:rFonts w:hint="eastAsia" w:hAnsi="宋体" w:cs="宋体"/>
          <w:sz w:val="30"/>
          <w:szCs w:val="30"/>
        </w:rPr>
      </w:pPr>
    </w:p>
    <w:p>
      <w:pPr>
        <w:rPr>
          <w:rFonts w:hint="eastAsia" w:hAnsi="宋体" w:cs="宋体"/>
          <w:sz w:val="30"/>
          <w:szCs w:val="30"/>
        </w:rPr>
      </w:pPr>
    </w:p>
    <w:p>
      <w:pPr>
        <w:ind w:firstLine="2700" w:firstLineChars="900"/>
        <w:rPr>
          <w:rFonts w:hAnsi="宋体" w:cs="宋体"/>
          <w:sz w:val="30"/>
          <w:szCs w:val="30"/>
        </w:rPr>
      </w:pPr>
      <w:r>
        <w:rPr>
          <w:rFonts w:hint="eastAsia" w:hAnsi="宋体" w:cs="宋体"/>
          <w:sz w:val="30"/>
          <w:szCs w:val="30"/>
        </w:rPr>
        <w:t>第六章 合同主要条款</w:t>
      </w:r>
    </w:p>
    <w:p>
      <w:pPr>
        <w:jc w:val="center"/>
      </w:pPr>
      <w:r>
        <w:rPr>
          <w:rFonts w:hint="eastAsia" w:ascii="Times New Roman" w:hAnsi="宋体" w:cs="宋体"/>
          <w:b/>
          <w:bCs/>
          <w:sz w:val="24"/>
          <w:szCs w:val="24"/>
        </w:rPr>
        <w:t>（</w:t>
      </w:r>
      <w:r>
        <w:rPr>
          <w:rFonts w:hint="eastAsia" w:ascii="Times New Roman" w:hAnsi="宋体" w:cs="宋体"/>
          <w:b/>
          <w:bCs/>
          <w:sz w:val="24"/>
          <w:szCs w:val="24"/>
          <w:lang w:val="en-US" w:eastAsia="zh-CN"/>
        </w:rPr>
        <w:t>双方协商签订</w:t>
      </w:r>
      <w:r>
        <w:rPr>
          <w:rFonts w:hint="eastAsia" w:ascii="Times New Roman" w:hAnsi="宋体" w:cs="宋体"/>
          <w:sz w:val="24"/>
          <w:szCs w:val="24"/>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585" cy="280035"/>
              <wp:effectExtent l="0" t="0" r="5715" b="5715"/>
              <wp:wrapNone/>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10858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1" o:spid="_x0000_s1026" o:spt="1" style="position:absolute;left:0pt;margin-top:0pt;height:22.05pt;width:8.55pt;mso-position-horizontal:center;mso-position-horizontal-relative:margin;mso-wrap-style:none;z-index:251659264;mso-width-relative:page;mso-height-relative:page;" filled="f" stroked="f" coordsize="21600,21600" o:gfxdata="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0F47tEAAAADAQAADwAAAAAAAAABACAAAAAiAAAAZHJzL2Rvd25yZXYueG1s&#10;UEsBAhQAFAAAAAgAh07iQJabwZv/AQAA9QMAAA4AAAAAAAAAAQAgAAAAIAEAAGRycy9lMm9Eb2Mu&#10;eG1sUEsFBgAAAAAGAAYAWQEAAJ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140"/>
        <w:tab w:val="clear" w:pos="8300"/>
      </w:tabs>
      <w:rPr>
        <w:rFonts w:hAnsi="宋体"/>
      </w:rPr>
    </w:pPr>
    <w:r>
      <w:rPr>
        <w:rFonts w:hint="eastAsia" w:hAnsi="宋体"/>
      </w:rPr>
      <w:t>医务室改造施工单位遴选采购项目－招标文件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060"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66FA6469"/>
    <w:multiLevelType w:val="multilevel"/>
    <w:tmpl w:val="66FA6469"/>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172A27"/>
    <w:rsid w:val="0000130C"/>
    <w:rsid w:val="0001189E"/>
    <w:rsid w:val="00013F1F"/>
    <w:rsid w:val="00020591"/>
    <w:rsid w:val="00022579"/>
    <w:rsid w:val="000227F3"/>
    <w:rsid w:val="000300FA"/>
    <w:rsid w:val="00034E6A"/>
    <w:rsid w:val="00037883"/>
    <w:rsid w:val="000414D3"/>
    <w:rsid w:val="00062B97"/>
    <w:rsid w:val="00070260"/>
    <w:rsid w:val="00071ECC"/>
    <w:rsid w:val="00074602"/>
    <w:rsid w:val="00081072"/>
    <w:rsid w:val="00083A44"/>
    <w:rsid w:val="00086505"/>
    <w:rsid w:val="000921E3"/>
    <w:rsid w:val="000955D2"/>
    <w:rsid w:val="00095884"/>
    <w:rsid w:val="000A1BAE"/>
    <w:rsid w:val="000A6BFD"/>
    <w:rsid w:val="000B2D46"/>
    <w:rsid w:val="000C2F1B"/>
    <w:rsid w:val="000C3891"/>
    <w:rsid w:val="000C678B"/>
    <w:rsid w:val="000D3C29"/>
    <w:rsid w:val="000D55CD"/>
    <w:rsid w:val="000E3A51"/>
    <w:rsid w:val="000F0B31"/>
    <w:rsid w:val="00104D52"/>
    <w:rsid w:val="00113A79"/>
    <w:rsid w:val="00115F7B"/>
    <w:rsid w:val="0011612A"/>
    <w:rsid w:val="001269FA"/>
    <w:rsid w:val="00142405"/>
    <w:rsid w:val="001433DB"/>
    <w:rsid w:val="0014556F"/>
    <w:rsid w:val="00157635"/>
    <w:rsid w:val="00172A27"/>
    <w:rsid w:val="001730A8"/>
    <w:rsid w:val="00181E14"/>
    <w:rsid w:val="00185388"/>
    <w:rsid w:val="001943F1"/>
    <w:rsid w:val="001A1EDF"/>
    <w:rsid w:val="001A3304"/>
    <w:rsid w:val="001C4C5D"/>
    <w:rsid w:val="001E077D"/>
    <w:rsid w:val="0021094F"/>
    <w:rsid w:val="002114B9"/>
    <w:rsid w:val="0021517F"/>
    <w:rsid w:val="00215D24"/>
    <w:rsid w:val="00231CEA"/>
    <w:rsid w:val="00242F03"/>
    <w:rsid w:val="00245130"/>
    <w:rsid w:val="00252539"/>
    <w:rsid w:val="00254387"/>
    <w:rsid w:val="002619F7"/>
    <w:rsid w:val="002740EE"/>
    <w:rsid w:val="002802D2"/>
    <w:rsid w:val="002847E1"/>
    <w:rsid w:val="002932A5"/>
    <w:rsid w:val="002945D4"/>
    <w:rsid w:val="00297578"/>
    <w:rsid w:val="002A6490"/>
    <w:rsid w:val="002D5854"/>
    <w:rsid w:val="002F3A9D"/>
    <w:rsid w:val="002F7415"/>
    <w:rsid w:val="00302533"/>
    <w:rsid w:val="00303BEC"/>
    <w:rsid w:val="0031337F"/>
    <w:rsid w:val="00314D2B"/>
    <w:rsid w:val="00315BFD"/>
    <w:rsid w:val="00330AB4"/>
    <w:rsid w:val="00340B54"/>
    <w:rsid w:val="003426C9"/>
    <w:rsid w:val="0034384C"/>
    <w:rsid w:val="00351B66"/>
    <w:rsid w:val="003542F1"/>
    <w:rsid w:val="00374997"/>
    <w:rsid w:val="00376338"/>
    <w:rsid w:val="0038282C"/>
    <w:rsid w:val="003C2094"/>
    <w:rsid w:val="003C49AF"/>
    <w:rsid w:val="003D00DA"/>
    <w:rsid w:val="003D11A5"/>
    <w:rsid w:val="003D4974"/>
    <w:rsid w:val="003D6934"/>
    <w:rsid w:val="003E1BF9"/>
    <w:rsid w:val="0040317E"/>
    <w:rsid w:val="0041087A"/>
    <w:rsid w:val="004129E9"/>
    <w:rsid w:val="00412E90"/>
    <w:rsid w:val="00423D03"/>
    <w:rsid w:val="004250DD"/>
    <w:rsid w:val="004368FD"/>
    <w:rsid w:val="00450DBA"/>
    <w:rsid w:val="00451066"/>
    <w:rsid w:val="0046280F"/>
    <w:rsid w:val="00477BEA"/>
    <w:rsid w:val="00484F83"/>
    <w:rsid w:val="004856D2"/>
    <w:rsid w:val="00492A2A"/>
    <w:rsid w:val="004A0487"/>
    <w:rsid w:val="004A550E"/>
    <w:rsid w:val="004A58BA"/>
    <w:rsid w:val="004B0DBB"/>
    <w:rsid w:val="004B6322"/>
    <w:rsid w:val="004D0C88"/>
    <w:rsid w:val="004E54D8"/>
    <w:rsid w:val="004F0192"/>
    <w:rsid w:val="004F3B9B"/>
    <w:rsid w:val="004F5512"/>
    <w:rsid w:val="004F718A"/>
    <w:rsid w:val="004F72C0"/>
    <w:rsid w:val="00510855"/>
    <w:rsid w:val="0051171E"/>
    <w:rsid w:val="005129EC"/>
    <w:rsid w:val="0051463D"/>
    <w:rsid w:val="00523D5E"/>
    <w:rsid w:val="00526EF1"/>
    <w:rsid w:val="00537991"/>
    <w:rsid w:val="00551968"/>
    <w:rsid w:val="005523F9"/>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7319C"/>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453F1"/>
    <w:rsid w:val="00764FE2"/>
    <w:rsid w:val="0076501E"/>
    <w:rsid w:val="00767976"/>
    <w:rsid w:val="00771D10"/>
    <w:rsid w:val="00786217"/>
    <w:rsid w:val="007956B7"/>
    <w:rsid w:val="00797959"/>
    <w:rsid w:val="007B1619"/>
    <w:rsid w:val="007D1094"/>
    <w:rsid w:val="007D60BE"/>
    <w:rsid w:val="007E3542"/>
    <w:rsid w:val="007F62D2"/>
    <w:rsid w:val="00815FBB"/>
    <w:rsid w:val="00823CD6"/>
    <w:rsid w:val="008351A2"/>
    <w:rsid w:val="008351BF"/>
    <w:rsid w:val="0083689F"/>
    <w:rsid w:val="008465E2"/>
    <w:rsid w:val="00850AE8"/>
    <w:rsid w:val="0085182D"/>
    <w:rsid w:val="00852219"/>
    <w:rsid w:val="00854B0E"/>
    <w:rsid w:val="00861B35"/>
    <w:rsid w:val="00861D35"/>
    <w:rsid w:val="008705D4"/>
    <w:rsid w:val="008721DC"/>
    <w:rsid w:val="008826E8"/>
    <w:rsid w:val="00882CA5"/>
    <w:rsid w:val="0089186A"/>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5AE7"/>
    <w:rsid w:val="00956AE4"/>
    <w:rsid w:val="00964782"/>
    <w:rsid w:val="00983489"/>
    <w:rsid w:val="0099747D"/>
    <w:rsid w:val="009976EE"/>
    <w:rsid w:val="009A21CB"/>
    <w:rsid w:val="009B7861"/>
    <w:rsid w:val="009B7EC9"/>
    <w:rsid w:val="009D1F47"/>
    <w:rsid w:val="009D23DB"/>
    <w:rsid w:val="009D4EE9"/>
    <w:rsid w:val="009D642A"/>
    <w:rsid w:val="009F639B"/>
    <w:rsid w:val="00A0208D"/>
    <w:rsid w:val="00A03414"/>
    <w:rsid w:val="00A043F3"/>
    <w:rsid w:val="00A075C3"/>
    <w:rsid w:val="00A11CF0"/>
    <w:rsid w:val="00A13D90"/>
    <w:rsid w:val="00A2152A"/>
    <w:rsid w:val="00A23C2C"/>
    <w:rsid w:val="00A26126"/>
    <w:rsid w:val="00A27709"/>
    <w:rsid w:val="00A415A9"/>
    <w:rsid w:val="00A57A27"/>
    <w:rsid w:val="00A62532"/>
    <w:rsid w:val="00A7009A"/>
    <w:rsid w:val="00A90EC5"/>
    <w:rsid w:val="00A92172"/>
    <w:rsid w:val="00A9666E"/>
    <w:rsid w:val="00AA1D32"/>
    <w:rsid w:val="00AA4F6C"/>
    <w:rsid w:val="00AE0E42"/>
    <w:rsid w:val="00AE5591"/>
    <w:rsid w:val="00B10AC3"/>
    <w:rsid w:val="00B1133B"/>
    <w:rsid w:val="00B35C4C"/>
    <w:rsid w:val="00B36A9D"/>
    <w:rsid w:val="00B42305"/>
    <w:rsid w:val="00B634A6"/>
    <w:rsid w:val="00B92137"/>
    <w:rsid w:val="00B96118"/>
    <w:rsid w:val="00BA04EB"/>
    <w:rsid w:val="00BA1E3F"/>
    <w:rsid w:val="00BA7A4D"/>
    <w:rsid w:val="00BD2B90"/>
    <w:rsid w:val="00BE0A2E"/>
    <w:rsid w:val="00BE0CDD"/>
    <w:rsid w:val="00BE3EDE"/>
    <w:rsid w:val="00BE4691"/>
    <w:rsid w:val="00BF5C97"/>
    <w:rsid w:val="00BF6F90"/>
    <w:rsid w:val="00C10268"/>
    <w:rsid w:val="00C10464"/>
    <w:rsid w:val="00C11284"/>
    <w:rsid w:val="00C132F6"/>
    <w:rsid w:val="00C15F61"/>
    <w:rsid w:val="00C16CAE"/>
    <w:rsid w:val="00C3181D"/>
    <w:rsid w:val="00C50C93"/>
    <w:rsid w:val="00C52250"/>
    <w:rsid w:val="00C54697"/>
    <w:rsid w:val="00C70180"/>
    <w:rsid w:val="00C75A2B"/>
    <w:rsid w:val="00C76807"/>
    <w:rsid w:val="00C821FD"/>
    <w:rsid w:val="00C82454"/>
    <w:rsid w:val="00C82BBB"/>
    <w:rsid w:val="00C8568F"/>
    <w:rsid w:val="00C93064"/>
    <w:rsid w:val="00CA64F2"/>
    <w:rsid w:val="00CB1E2C"/>
    <w:rsid w:val="00CB78BD"/>
    <w:rsid w:val="00CB7B63"/>
    <w:rsid w:val="00CC224C"/>
    <w:rsid w:val="00CC5987"/>
    <w:rsid w:val="00CC6ED4"/>
    <w:rsid w:val="00CD004D"/>
    <w:rsid w:val="00CD4587"/>
    <w:rsid w:val="00CE5482"/>
    <w:rsid w:val="00D0044A"/>
    <w:rsid w:val="00D148B3"/>
    <w:rsid w:val="00D21B10"/>
    <w:rsid w:val="00D40A36"/>
    <w:rsid w:val="00D40F38"/>
    <w:rsid w:val="00D60F7C"/>
    <w:rsid w:val="00D65F48"/>
    <w:rsid w:val="00D719E4"/>
    <w:rsid w:val="00D72148"/>
    <w:rsid w:val="00D907DF"/>
    <w:rsid w:val="00D9414E"/>
    <w:rsid w:val="00DA21B8"/>
    <w:rsid w:val="00DB19A9"/>
    <w:rsid w:val="00DB3C91"/>
    <w:rsid w:val="00DC0447"/>
    <w:rsid w:val="00DC0CED"/>
    <w:rsid w:val="00DC4377"/>
    <w:rsid w:val="00DC4A4A"/>
    <w:rsid w:val="00DC6D26"/>
    <w:rsid w:val="00DD2646"/>
    <w:rsid w:val="00DD26EF"/>
    <w:rsid w:val="00DE0AD4"/>
    <w:rsid w:val="00DE1B68"/>
    <w:rsid w:val="00DE4625"/>
    <w:rsid w:val="00DE761B"/>
    <w:rsid w:val="00DF6E1E"/>
    <w:rsid w:val="00E041C2"/>
    <w:rsid w:val="00E16E51"/>
    <w:rsid w:val="00E23F0A"/>
    <w:rsid w:val="00E27570"/>
    <w:rsid w:val="00E44A52"/>
    <w:rsid w:val="00E56AF3"/>
    <w:rsid w:val="00E57DA7"/>
    <w:rsid w:val="00E66D51"/>
    <w:rsid w:val="00E73B8A"/>
    <w:rsid w:val="00E742A7"/>
    <w:rsid w:val="00E76852"/>
    <w:rsid w:val="00E77F85"/>
    <w:rsid w:val="00E85D87"/>
    <w:rsid w:val="00E8706F"/>
    <w:rsid w:val="00E94273"/>
    <w:rsid w:val="00EA3731"/>
    <w:rsid w:val="00EA6F1B"/>
    <w:rsid w:val="00EC14D2"/>
    <w:rsid w:val="00EC2E41"/>
    <w:rsid w:val="00ED6EA0"/>
    <w:rsid w:val="00EE1B3C"/>
    <w:rsid w:val="00EF4DBE"/>
    <w:rsid w:val="00EF5BB3"/>
    <w:rsid w:val="00EF7675"/>
    <w:rsid w:val="00F3760D"/>
    <w:rsid w:val="00F604E1"/>
    <w:rsid w:val="00F82A64"/>
    <w:rsid w:val="00F86B39"/>
    <w:rsid w:val="00F91677"/>
    <w:rsid w:val="00F97A53"/>
    <w:rsid w:val="00FA0D6E"/>
    <w:rsid w:val="00FA2AFB"/>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474468"/>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2460A"/>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423CCB"/>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5F0C7D"/>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3C635C"/>
    <w:rsid w:val="185E6D88"/>
    <w:rsid w:val="186C3B20"/>
    <w:rsid w:val="18825CC3"/>
    <w:rsid w:val="18A90101"/>
    <w:rsid w:val="18CC082B"/>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4950B9"/>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757D7B"/>
    <w:rsid w:val="229009C2"/>
    <w:rsid w:val="230C2B7A"/>
    <w:rsid w:val="232C45F5"/>
    <w:rsid w:val="23574571"/>
    <w:rsid w:val="235C138F"/>
    <w:rsid w:val="23A52A88"/>
    <w:rsid w:val="23C478CF"/>
    <w:rsid w:val="23D93E78"/>
    <w:rsid w:val="23DB76DF"/>
    <w:rsid w:val="2431266C"/>
    <w:rsid w:val="245965D5"/>
    <w:rsid w:val="247B506A"/>
    <w:rsid w:val="24AE0D3C"/>
    <w:rsid w:val="24EF58C2"/>
    <w:rsid w:val="251251DD"/>
    <w:rsid w:val="25267701"/>
    <w:rsid w:val="25392E9F"/>
    <w:rsid w:val="253B7A11"/>
    <w:rsid w:val="254060AD"/>
    <w:rsid w:val="25556F4C"/>
    <w:rsid w:val="2594215E"/>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9FB62DF"/>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F0959"/>
    <w:rsid w:val="2C1A6CEA"/>
    <w:rsid w:val="2C202DF2"/>
    <w:rsid w:val="2C594D78"/>
    <w:rsid w:val="2C61165D"/>
    <w:rsid w:val="2C74067E"/>
    <w:rsid w:val="2C784B05"/>
    <w:rsid w:val="2C952DB1"/>
    <w:rsid w:val="2C9F1142"/>
    <w:rsid w:val="2CB126E1"/>
    <w:rsid w:val="2CB35BE4"/>
    <w:rsid w:val="2CB8206C"/>
    <w:rsid w:val="2CC1297B"/>
    <w:rsid w:val="2D121481"/>
    <w:rsid w:val="2D2C5FB8"/>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5E0EFC"/>
    <w:rsid w:val="2FDE4E17"/>
    <w:rsid w:val="300A115E"/>
    <w:rsid w:val="301F08EA"/>
    <w:rsid w:val="303D7F63"/>
    <w:rsid w:val="306B5D4B"/>
    <w:rsid w:val="30711E07"/>
    <w:rsid w:val="30792A97"/>
    <w:rsid w:val="30817EA3"/>
    <w:rsid w:val="308952B0"/>
    <w:rsid w:val="308D3CB6"/>
    <w:rsid w:val="30A30058"/>
    <w:rsid w:val="30AC7C7A"/>
    <w:rsid w:val="30E80B4C"/>
    <w:rsid w:val="31022DAE"/>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AD284C"/>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671C7"/>
    <w:rsid w:val="3DDF0D0F"/>
    <w:rsid w:val="3DEE3528"/>
    <w:rsid w:val="3DF379B0"/>
    <w:rsid w:val="3DF52EB3"/>
    <w:rsid w:val="3DFD5D41"/>
    <w:rsid w:val="3E040F4F"/>
    <w:rsid w:val="3E667CEF"/>
    <w:rsid w:val="3E706080"/>
    <w:rsid w:val="3E900B33"/>
    <w:rsid w:val="3E9C23C7"/>
    <w:rsid w:val="3EAF5B65"/>
    <w:rsid w:val="3EEE694E"/>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991F60"/>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395ABF"/>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B13454"/>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01720"/>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43265A"/>
    <w:rsid w:val="78913A5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link w:val="32"/>
    <w:qFormat/>
    <w:uiPriority w:val="0"/>
    <w:pPr>
      <w:ind w:firstLine="420" w:firstLineChars="200"/>
    </w:pPr>
    <w:rPr>
      <w:rFonts w:ascii="Times New Roman"/>
      <w:kern w:val="2"/>
      <w:sz w:val="21"/>
      <w:szCs w:val="24"/>
    </w:rPr>
  </w:style>
  <w:style w:type="paragraph" w:styleId="8">
    <w:name w:val="annotation text"/>
    <w:basedOn w:val="1"/>
    <w:link w:val="78"/>
    <w:qFormat/>
    <w:uiPriority w:val="0"/>
    <w:pPr>
      <w:jc w:val="left"/>
    </w:pPr>
    <w:rPr>
      <w:rFonts w:ascii="Times New Roman"/>
    </w:rPr>
  </w:style>
  <w:style w:type="paragraph" w:styleId="9">
    <w:name w:val="Body Text"/>
    <w:basedOn w:val="1"/>
    <w:qFormat/>
    <w:uiPriority w:val="0"/>
    <w:pPr>
      <w:spacing w:after="120"/>
    </w:pPr>
    <w:rPr>
      <w:rFonts w:ascii="Times New Roman"/>
    </w:rPr>
  </w:style>
  <w:style w:type="paragraph" w:styleId="10">
    <w:name w:val="Body Text Indent"/>
    <w:basedOn w:val="1"/>
    <w:link w:val="40"/>
    <w:qFormat/>
    <w:uiPriority w:val="0"/>
    <w:pPr>
      <w:ind w:firstLine="630"/>
    </w:pPr>
    <w:rPr>
      <w:rFonts w:ascii="Times New Roman"/>
      <w:kern w:val="2"/>
      <w:sz w:val="32"/>
    </w:rPr>
  </w:style>
  <w:style w:type="paragraph" w:styleId="11">
    <w:name w:val="Plain Text"/>
    <w:basedOn w:val="1"/>
    <w:link w:val="49"/>
    <w:qFormat/>
    <w:uiPriority w:val="0"/>
    <w:rPr>
      <w:rFonts w:hAnsi="Courier New"/>
      <w:kern w:val="2"/>
      <w:sz w:val="21"/>
    </w:rPr>
  </w:style>
  <w:style w:type="paragraph" w:styleId="12">
    <w:name w:val="Body Text Indent 2"/>
    <w:basedOn w:val="1"/>
    <w:qFormat/>
    <w:uiPriority w:val="0"/>
    <w:pPr>
      <w:ind w:firstLine="630"/>
    </w:pPr>
    <w:rPr>
      <w:sz w:val="32"/>
      <w:szCs w:val="32"/>
    </w:rPr>
  </w:style>
  <w:style w:type="paragraph" w:styleId="13">
    <w:name w:val="Balloon Text"/>
    <w:basedOn w:val="1"/>
    <w:qFormat/>
    <w:uiPriority w:val="0"/>
    <w:rPr>
      <w:rFonts w:ascii="Times New Roman"/>
      <w:sz w:val="18"/>
      <w:szCs w:val="18"/>
    </w:rPr>
  </w:style>
  <w:style w:type="paragraph" w:styleId="14">
    <w:name w:val="footer"/>
    <w:basedOn w:val="1"/>
    <w:qFormat/>
    <w:uiPriority w:val="0"/>
    <w:pPr>
      <w:tabs>
        <w:tab w:val="center" w:pos="4140"/>
        <w:tab w:val="right" w:pos="8300"/>
      </w:tabs>
      <w:jc w:val="left"/>
    </w:pPr>
    <w:rPr>
      <w:sz w:val="18"/>
      <w:szCs w:val="18"/>
    </w:rPr>
  </w:style>
  <w:style w:type="paragraph" w:styleId="15">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6">
    <w:name w:val="toc 1"/>
    <w:basedOn w:val="1"/>
    <w:next w:val="1"/>
    <w:qFormat/>
    <w:uiPriority w:val="0"/>
  </w:style>
  <w:style w:type="paragraph" w:styleId="17">
    <w:name w:val="Body Text Indent 3"/>
    <w:basedOn w:val="1"/>
    <w:qFormat/>
    <w:uiPriority w:val="0"/>
    <w:pPr>
      <w:spacing w:after="120"/>
      <w:ind w:left="420" w:leftChars="200"/>
    </w:pPr>
    <w:rPr>
      <w:rFonts w:ascii="Times New Roman"/>
      <w:sz w:val="16"/>
      <w:szCs w:val="16"/>
    </w:rPr>
  </w:style>
  <w:style w:type="paragraph" w:styleId="18">
    <w:name w:val="toc 2"/>
    <w:basedOn w:val="1"/>
    <w:next w:val="1"/>
    <w:qFormat/>
    <w:uiPriority w:val="0"/>
    <w:pPr>
      <w:ind w:left="420" w:leftChars="200"/>
    </w:pPr>
    <w:rPr>
      <w:rFonts w:ascii="Times New Roman"/>
    </w:rPr>
  </w:style>
  <w:style w:type="paragraph" w:styleId="19">
    <w:name w:val="Body Text 2"/>
    <w:basedOn w:val="1"/>
    <w:qFormat/>
    <w:uiPriority w:val="0"/>
    <w:pPr>
      <w:spacing w:line="480" w:lineRule="auto"/>
    </w:pPr>
    <w:rPr>
      <w:rFonts w:ascii="Times New Roman"/>
    </w:rPr>
  </w:style>
  <w:style w:type="paragraph" w:styleId="20">
    <w:name w:val="Normal (Web)"/>
    <w:basedOn w:val="1"/>
    <w:qFormat/>
    <w:uiPriority w:val="99"/>
    <w:pPr>
      <w:widowControl/>
      <w:spacing w:before="100" w:beforeAutospacing="1" w:after="100" w:afterAutospacing="1"/>
      <w:jc w:val="left"/>
    </w:pPr>
    <w:rPr>
      <w:rFonts w:hAnsi="宋体"/>
      <w:sz w:val="18"/>
      <w:szCs w:val="18"/>
    </w:rPr>
  </w:style>
  <w:style w:type="paragraph" w:styleId="21">
    <w:name w:val="annotation subject"/>
    <w:basedOn w:val="8"/>
    <w:next w:val="8"/>
    <w:link w:val="79"/>
    <w:semiHidden/>
    <w:unhideWhenUsed/>
    <w:qFormat/>
    <w:uiPriority w:val="0"/>
    <w:rPr>
      <w:rFonts w:ascii="宋体"/>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ascii="Times New Roman" w:hAnsi="Times New Roman" w:eastAsia="宋体" w:cs="Times New Roman"/>
      <w:b/>
      <w:bCs/>
    </w:rPr>
  </w:style>
  <w:style w:type="character" w:styleId="26">
    <w:name w:val="page number"/>
    <w:qFormat/>
    <w:uiPriority w:val="0"/>
    <w:rPr>
      <w:rFonts w:ascii="Times New Roman" w:hAnsi="Times New Roman" w:eastAsia="宋体" w:cs="Times New Roman"/>
    </w:rPr>
  </w:style>
  <w:style w:type="character" w:styleId="27">
    <w:name w:val="FollowedHyperlink"/>
    <w:qFormat/>
    <w:uiPriority w:val="0"/>
    <w:rPr>
      <w:rFonts w:ascii="Arial" w:hAnsi="Arial" w:eastAsia="宋体" w:cs="Arial"/>
      <w:color w:val="007CD2"/>
      <w:sz w:val="24"/>
      <w:szCs w:val="24"/>
      <w:u w:val="none"/>
    </w:rPr>
  </w:style>
  <w:style w:type="character" w:styleId="28">
    <w:name w:val="Hyperlink"/>
    <w:qFormat/>
    <w:uiPriority w:val="0"/>
    <w:rPr>
      <w:rFonts w:ascii="Times New Roman" w:hAnsi="Times New Roman" w:eastAsia="宋体" w:cs="Times New Roman"/>
      <w:color w:val="0000FF"/>
      <w:u w:val="single"/>
    </w:rPr>
  </w:style>
  <w:style w:type="character" w:styleId="29">
    <w:name w:val="annotation reference"/>
    <w:qFormat/>
    <w:uiPriority w:val="0"/>
    <w:rPr>
      <w:rFonts w:cs="Times New Roman"/>
      <w:sz w:val="21"/>
      <w:szCs w:val="21"/>
    </w:r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style1"/>
    <w:qFormat/>
    <w:uiPriority w:val="0"/>
    <w:rPr>
      <w:rFonts w:ascii="Times New Roman" w:hAnsi="Times New Roman" w:eastAsia="宋体" w:cs="Times New Roman"/>
    </w:rPr>
  </w:style>
  <w:style w:type="character" w:customStyle="1" w:styleId="32">
    <w:name w:val="正文缩进 字符"/>
    <w:link w:val="7"/>
    <w:qFormat/>
    <w:uiPriority w:val="0"/>
    <w:rPr>
      <w:rFonts w:ascii="Times New Roman" w:hAnsi="Times New Roman" w:eastAsia="宋体" w:cs="Times New Roman"/>
      <w:kern w:val="2"/>
      <w:sz w:val="21"/>
      <w:szCs w:val="24"/>
      <w:lang w:val="en-US" w:eastAsia="zh-CN" w:bidi="ar-SA"/>
    </w:rPr>
  </w:style>
  <w:style w:type="character" w:customStyle="1" w:styleId="33">
    <w:name w:val="apple-converted-space"/>
    <w:qFormat/>
    <w:uiPriority w:val="0"/>
    <w:rPr>
      <w:rFonts w:ascii="Times New Roman" w:hAnsi="Times New Roman" w:eastAsia="宋体" w:cs="Times New Roman"/>
    </w:rPr>
  </w:style>
  <w:style w:type="character" w:customStyle="1" w:styleId="34">
    <w:name w:val="font81"/>
    <w:qFormat/>
    <w:uiPriority w:val="0"/>
    <w:rPr>
      <w:rFonts w:hint="eastAsia" w:ascii="宋体" w:hAnsi="宋体" w:eastAsia="宋体" w:cs="宋体"/>
      <w:b/>
      <w:color w:val="000000"/>
      <w:sz w:val="22"/>
      <w:szCs w:val="22"/>
      <w:u w:val="none"/>
    </w:rPr>
  </w:style>
  <w:style w:type="character" w:customStyle="1" w:styleId="35">
    <w:name w:val="tdrownotice1"/>
    <w:qFormat/>
    <w:uiPriority w:val="0"/>
    <w:rPr>
      <w:rFonts w:hint="default" w:ascii="Times New Roman" w:hAnsi="Times New Roman" w:eastAsia="宋体" w:cs="Times New Roman"/>
      <w:sz w:val="22"/>
    </w:rPr>
  </w:style>
  <w:style w:type="character" w:customStyle="1" w:styleId="36">
    <w:name w:val="表正文 Char1"/>
    <w:qFormat/>
    <w:uiPriority w:val="0"/>
    <w:rPr>
      <w:rFonts w:ascii="Times New Roman" w:hAnsi="Times New Roman" w:eastAsia="宋体" w:cs="Times New Roman"/>
      <w:kern w:val="2"/>
      <w:sz w:val="21"/>
      <w:szCs w:val="24"/>
      <w:lang w:val="en-US" w:eastAsia="zh-CN" w:bidi="ar-SA"/>
    </w:rPr>
  </w:style>
  <w:style w:type="character" w:customStyle="1" w:styleId="37">
    <w:name w:val="font61"/>
    <w:qFormat/>
    <w:uiPriority w:val="0"/>
    <w:rPr>
      <w:rFonts w:hint="eastAsia" w:ascii="微软雅黑" w:hAnsi="微软雅黑" w:eastAsia="微软雅黑" w:cs="微软雅黑"/>
      <w:b/>
      <w:color w:val="000000"/>
      <w:sz w:val="22"/>
      <w:szCs w:val="22"/>
      <w:u w:val="none"/>
    </w:rPr>
  </w:style>
  <w:style w:type="character" w:customStyle="1" w:styleId="38">
    <w:name w:val="font71"/>
    <w:qFormat/>
    <w:uiPriority w:val="0"/>
    <w:rPr>
      <w:rFonts w:hint="eastAsia" w:ascii="宋体" w:hAnsi="宋体" w:eastAsia="宋体" w:cs="宋体"/>
      <w:color w:val="000000"/>
      <w:sz w:val="20"/>
      <w:szCs w:val="20"/>
      <w:u w:val="none"/>
    </w:rPr>
  </w:style>
  <w:style w:type="character" w:customStyle="1" w:styleId="39">
    <w:name w:val="font01"/>
    <w:qFormat/>
    <w:uiPriority w:val="0"/>
    <w:rPr>
      <w:rFonts w:hint="eastAsia" w:ascii="宋体" w:hAnsi="宋体" w:eastAsia="宋体" w:cs="宋体"/>
      <w:i/>
      <w:color w:val="000000"/>
      <w:sz w:val="20"/>
      <w:szCs w:val="20"/>
      <w:u w:val="none"/>
    </w:rPr>
  </w:style>
  <w:style w:type="character" w:customStyle="1" w:styleId="40">
    <w:name w:val="正文文本缩进 字符"/>
    <w:link w:val="10"/>
    <w:qFormat/>
    <w:uiPriority w:val="0"/>
    <w:rPr>
      <w:rFonts w:ascii="Times New Roman" w:hAnsi="Times New Roman" w:eastAsia="宋体" w:cs="Times New Roman"/>
      <w:kern w:val="2"/>
      <w:sz w:val="32"/>
      <w:lang w:val="en-US" w:eastAsia="zh-CN" w:bidi="ar-SA"/>
    </w:rPr>
  </w:style>
  <w:style w:type="character" w:customStyle="1" w:styleId="41">
    <w:name w:val="页码1"/>
    <w:qFormat/>
    <w:uiPriority w:val="0"/>
    <w:rPr>
      <w:rFonts w:ascii="Times New Roman" w:hAnsi="Times New Roman" w:eastAsia="宋体" w:cs="Times New Roman"/>
    </w:rPr>
  </w:style>
  <w:style w:type="character" w:customStyle="1" w:styleId="42">
    <w:name w:val="font41"/>
    <w:qFormat/>
    <w:uiPriority w:val="0"/>
    <w:rPr>
      <w:rFonts w:hint="eastAsia" w:ascii="宋体" w:hAnsi="宋体" w:eastAsia="宋体" w:cs="宋体"/>
      <w:color w:val="000000"/>
      <w:sz w:val="24"/>
      <w:szCs w:val="24"/>
      <w:u w:val="none"/>
    </w:rPr>
  </w:style>
  <w:style w:type="character" w:customStyle="1" w:styleId="43">
    <w:name w:val="font111"/>
    <w:qFormat/>
    <w:uiPriority w:val="0"/>
    <w:rPr>
      <w:rFonts w:hint="eastAsia" w:ascii="宋体" w:hAnsi="宋体" w:eastAsia="宋体" w:cs="宋体"/>
      <w:b/>
      <w:color w:val="000000"/>
      <w:sz w:val="32"/>
      <w:szCs w:val="32"/>
      <w:u w:val="none"/>
    </w:rPr>
  </w:style>
  <w:style w:type="character" w:customStyle="1" w:styleId="44">
    <w:name w:val="（符号）邀请函中一、"/>
    <w:qFormat/>
    <w:uiPriority w:val="0"/>
    <w:rPr>
      <w:rFonts w:ascii="黑体" w:hAnsi="黑体" w:eastAsia="黑体" w:cs="Times New Roman"/>
      <w:b/>
      <w:bCs/>
      <w:sz w:val="24"/>
    </w:rPr>
  </w:style>
  <w:style w:type="character" w:customStyle="1" w:styleId="45">
    <w:name w:val="font11"/>
    <w:qFormat/>
    <w:uiPriority w:val="0"/>
    <w:rPr>
      <w:rFonts w:hint="eastAsia" w:ascii="宋体" w:hAnsi="宋体" w:eastAsia="宋体" w:cs="宋体"/>
      <w:color w:val="000000"/>
      <w:sz w:val="24"/>
      <w:szCs w:val="24"/>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左对齐的表内文字 Char"/>
    <w:link w:val="48"/>
    <w:qFormat/>
    <w:uiPriority w:val="0"/>
    <w:rPr>
      <w:rFonts w:ascii="Times New Roman" w:hAnsi="Times New Roman" w:eastAsia="仿宋_GB2312" w:cs="Times New Roman"/>
      <w:kern w:val="2"/>
      <w:sz w:val="21"/>
      <w:lang w:bidi="ar-SA"/>
    </w:rPr>
  </w:style>
  <w:style w:type="paragraph" w:customStyle="1" w:styleId="48">
    <w:name w:val="左对齐的表内文字"/>
    <w:basedOn w:val="1"/>
    <w:link w:val="47"/>
    <w:qFormat/>
    <w:uiPriority w:val="0"/>
    <w:rPr>
      <w:rFonts w:ascii="Times New Roman" w:eastAsia="仿宋_GB2312"/>
      <w:kern w:val="2"/>
      <w:sz w:val="21"/>
    </w:rPr>
  </w:style>
  <w:style w:type="character" w:customStyle="1" w:styleId="49">
    <w:name w:val="纯文本 字符"/>
    <w:link w:val="11"/>
    <w:qFormat/>
    <w:uiPriority w:val="0"/>
    <w:rPr>
      <w:rFonts w:ascii="宋体" w:hAnsi="Courier New" w:eastAsia="宋体" w:cs="Times New Roman"/>
      <w:kern w:val="2"/>
      <w:sz w:val="21"/>
      <w:lang w:val="en-US" w:eastAsia="zh-CN" w:bidi="ar-SA"/>
    </w:rPr>
  </w:style>
  <w:style w:type="paragraph" w:customStyle="1" w:styleId="50">
    <w:name w:val="_Style 3"/>
    <w:basedOn w:val="1"/>
    <w:qFormat/>
    <w:uiPriority w:val="34"/>
    <w:pPr>
      <w:ind w:firstLine="420" w:firstLineChars="200"/>
    </w:pPr>
  </w:style>
  <w:style w:type="paragraph" w:customStyle="1" w:styleId="51">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2">
    <w:name w:val="_Style 2"/>
    <w:basedOn w:val="1"/>
    <w:qFormat/>
    <w:uiPriority w:val="34"/>
    <w:pPr>
      <w:ind w:firstLine="420" w:firstLineChars="200"/>
    </w:pPr>
    <w:rPr>
      <w:rFonts w:ascii="Calibri"/>
    </w:rPr>
  </w:style>
  <w:style w:type="paragraph" w:customStyle="1" w:styleId="53">
    <w:name w:val="标准文本"/>
    <w:basedOn w:val="1"/>
    <w:qFormat/>
    <w:uiPriority w:val="0"/>
    <w:pPr>
      <w:spacing w:line="360" w:lineRule="auto"/>
      <w:ind w:firstLine="480" w:firstLineChars="200"/>
    </w:pPr>
    <w:rPr>
      <w:rFonts w:ascii="Times New Roman" w:cs="宋体"/>
      <w:sz w:val="24"/>
    </w:rPr>
  </w:style>
  <w:style w:type="paragraph" w:customStyle="1" w:styleId="54">
    <w:name w:val="正文缩进3"/>
    <w:basedOn w:val="1"/>
    <w:qFormat/>
    <w:uiPriority w:val="0"/>
    <w:pPr>
      <w:autoSpaceDE w:val="0"/>
      <w:autoSpaceDN w:val="0"/>
      <w:adjustRightInd w:val="0"/>
      <w:ind w:firstLine="420"/>
    </w:pPr>
    <w:rPr>
      <w:rFonts w:ascii="Times New Roman"/>
      <w:szCs w:val="21"/>
    </w:rPr>
  </w:style>
  <w:style w:type="paragraph" w:customStyle="1" w:styleId="55">
    <w:name w:val="表格"/>
    <w:basedOn w:val="1"/>
    <w:qFormat/>
    <w:uiPriority w:val="0"/>
    <w:pPr>
      <w:spacing w:line="400" w:lineRule="exact"/>
    </w:pPr>
    <w:rPr>
      <w:rFonts w:ascii="Times New Roman"/>
      <w:sz w:val="24"/>
    </w:rPr>
  </w:style>
  <w:style w:type="paragraph" w:styleId="56">
    <w:name w:val="List Paragraph"/>
    <w:basedOn w:val="1"/>
    <w:qFormat/>
    <w:uiPriority w:val="34"/>
    <w:pPr>
      <w:ind w:firstLine="420" w:firstLineChars="200"/>
    </w:pPr>
    <w:rPr>
      <w:rFonts w:ascii="Times New Roman"/>
      <w:sz w:val="18"/>
      <w:szCs w:val="18"/>
    </w:rPr>
  </w:style>
  <w:style w:type="paragraph" w:customStyle="1" w:styleId="57">
    <w:name w:val="Char1 Char Char Char"/>
    <w:basedOn w:val="1"/>
    <w:qFormat/>
    <w:uiPriority w:val="0"/>
    <w:rPr>
      <w:rFonts w:ascii="Times New Roman" w:eastAsia="仿宋_GB2312"/>
      <w:sz w:val="28"/>
    </w:rPr>
  </w:style>
  <w:style w:type="paragraph" w:customStyle="1" w:styleId="58">
    <w:name w:val="正文首行缩进两字符"/>
    <w:basedOn w:val="1"/>
    <w:qFormat/>
    <w:uiPriority w:val="0"/>
    <w:pPr>
      <w:spacing w:line="360" w:lineRule="auto"/>
      <w:ind w:firstLine="200" w:firstLineChars="200"/>
    </w:pPr>
    <w:rPr>
      <w:rFonts w:ascii="Times New Roman"/>
    </w:rPr>
  </w:style>
  <w:style w:type="paragraph" w:customStyle="1" w:styleId="59">
    <w:name w:val="Body Text 22"/>
    <w:basedOn w:val="1"/>
    <w:qFormat/>
    <w:uiPriority w:val="0"/>
    <w:pPr>
      <w:adjustRightInd w:val="0"/>
      <w:spacing w:line="300" w:lineRule="auto"/>
      <w:jc w:val="center"/>
      <w:textAlignment w:val="baseline"/>
    </w:pPr>
    <w:rPr>
      <w:rFonts w:hAnsi="宋体"/>
      <w:sz w:val="24"/>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
    <w:name w:val="列出段落1"/>
    <w:basedOn w:val="1"/>
    <w:qFormat/>
    <w:uiPriority w:val="0"/>
    <w:pPr>
      <w:ind w:firstLine="420" w:firstLineChars="200"/>
    </w:pPr>
    <w:rPr>
      <w:rFonts w:ascii="Times New Roman"/>
    </w:rPr>
  </w:style>
  <w:style w:type="paragraph" w:customStyle="1" w:styleId="62">
    <w:name w:val="p0"/>
    <w:basedOn w:val="1"/>
    <w:qFormat/>
    <w:uiPriority w:val="0"/>
    <w:pPr>
      <w:widowControl/>
    </w:pPr>
    <w:rPr>
      <w:rFonts w:ascii="Times New Roman"/>
      <w:szCs w:val="21"/>
    </w:rPr>
  </w:style>
  <w:style w:type="paragraph" w:customStyle="1" w:styleId="63">
    <w:name w:val="左对齐的表内文字1"/>
    <w:basedOn w:val="1"/>
    <w:qFormat/>
    <w:uiPriority w:val="0"/>
    <w:rPr>
      <w:rFonts w:ascii="Times New Roman"/>
    </w:rPr>
  </w:style>
  <w:style w:type="paragraph" w:customStyle="1" w:styleId="64">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5">
    <w:name w:val="List Paragraph1"/>
    <w:basedOn w:val="1"/>
    <w:qFormat/>
    <w:uiPriority w:val="99"/>
    <w:pPr>
      <w:ind w:firstLine="420" w:firstLineChars="200"/>
    </w:pPr>
    <w:rPr>
      <w:rFonts w:ascii="Times New Roman"/>
      <w:szCs w:val="34"/>
    </w:rPr>
  </w:style>
  <w:style w:type="paragraph" w:customStyle="1" w:styleId="66">
    <w:name w:val="0"/>
    <w:qFormat/>
    <w:uiPriority w:val="0"/>
    <w:pPr>
      <w:snapToGrid w:val="0"/>
    </w:pPr>
    <w:rPr>
      <w:rFonts w:ascii="Calibri" w:hAnsi="Calibri" w:eastAsia="宋体" w:cs="Times New Roman"/>
      <w:lang w:val="en-US" w:eastAsia="zh-CN" w:bidi="ar-SA"/>
    </w:rPr>
  </w:style>
  <w:style w:type="paragraph" w:customStyle="1" w:styleId="67">
    <w:name w:val="pa-8"/>
    <w:basedOn w:val="1"/>
    <w:qFormat/>
    <w:uiPriority w:val="0"/>
    <w:pPr>
      <w:widowControl/>
      <w:spacing w:before="150" w:after="150"/>
      <w:jc w:val="left"/>
    </w:pPr>
    <w:rPr>
      <w:rFonts w:hAnsi="宋体" w:cs="宋体"/>
      <w:sz w:val="24"/>
      <w:szCs w:val="24"/>
    </w:rPr>
  </w:style>
  <w:style w:type="paragraph" w:customStyle="1" w:styleId="68">
    <w:name w:val="+正文"/>
    <w:basedOn w:val="1"/>
    <w:qFormat/>
    <w:uiPriority w:val="0"/>
    <w:pPr>
      <w:spacing w:line="360" w:lineRule="auto"/>
      <w:ind w:firstLine="200" w:firstLineChars="200"/>
    </w:pPr>
    <w:rPr>
      <w:rFonts w:ascii="Times New Roman" w:eastAsia="楷体_GB2312"/>
      <w:szCs w:val="28"/>
    </w:rPr>
  </w:style>
  <w:style w:type="paragraph" w:styleId="69">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0">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1">
    <w:name w:val="样式 首行缩进:  2 字符"/>
    <w:basedOn w:val="1"/>
    <w:qFormat/>
    <w:uiPriority w:val="0"/>
    <w:pPr>
      <w:spacing w:line="400" w:lineRule="exact"/>
      <w:ind w:firstLine="200" w:firstLineChars="200"/>
    </w:pPr>
    <w:rPr>
      <w:rFonts w:ascii="Times New Roman" w:cs="宋体"/>
      <w:sz w:val="24"/>
    </w:rPr>
  </w:style>
  <w:style w:type="paragraph" w:customStyle="1" w:styleId="72">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4">
    <w:name w:val="首行缩进"/>
    <w:basedOn w:val="1"/>
    <w:qFormat/>
    <w:uiPriority w:val="99"/>
    <w:pPr>
      <w:spacing w:line="360" w:lineRule="auto"/>
      <w:ind w:firstLine="480" w:firstLineChars="200"/>
      <w:jc w:val="left"/>
    </w:pPr>
    <w:rPr>
      <w:rFonts w:hAnsi="宋体"/>
      <w:sz w:val="24"/>
    </w:rPr>
  </w:style>
  <w:style w:type="paragraph" w:customStyle="1" w:styleId="75">
    <w:name w:val="正文 A"/>
    <w:next w:val="76"/>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77">
    <w:name w:val="无间隔1"/>
    <w:basedOn w:val="1"/>
    <w:next w:val="1"/>
    <w:qFormat/>
    <w:uiPriority w:val="1"/>
    <w:pPr>
      <w:snapToGrid w:val="0"/>
      <w:jc w:val="center"/>
      <w:textAlignment w:val="center"/>
    </w:pPr>
    <w:rPr>
      <w:rFonts w:ascii="Times New Roman" w:hAnsi="Times New Roman"/>
      <w:snapToGrid w:val="0"/>
      <w:kern w:val="2"/>
      <w:sz w:val="22"/>
      <w:szCs w:val="24"/>
    </w:rPr>
  </w:style>
  <w:style w:type="character" w:customStyle="1" w:styleId="78">
    <w:name w:val="批注文字 字符"/>
    <w:link w:val="8"/>
    <w:qFormat/>
    <w:uiPriority w:val="0"/>
    <w:rPr>
      <w:rFonts w:hAnsi="Calibri"/>
      <w:sz w:val="34"/>
    </w:rPr>
  </w:style>
  <w:style w:type="character" w:customStyle="1" w:styleId="79">
    <w:name w:val="批注主题 字符"/>
    <w:basedOn w:val="78"/>
    <w:link w:val="21"/>
    <w:semiHidden/>
    <w:qFormat/>
    <w:uiPriority w:val="0"/>
    <w:rPr>
      <w:rFonts w:ascii="宋体" w:hAnsi="Calibri"/>
      <w:b/>
      <w:bCs/>
      <w:sz w:val="3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1CA21-288B-4716-8A47-9B5668DCA3C0}">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27</Pages>
  <Words>9009</Words>
  <Characters>9439</Characters>
  <Lines>77</Lines>
  <Paragraphs>21</Paragraphs>
  <TotalTime>17</TotalTime>
  <ScaleCrop>false</ScaleCrop>
  <LinksUpToDate>false</LinksUpToDate>
  <CharactersWithSpaces>9895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2022-06-15T08:17:00Z</dcterms:created>
  <dc:creator>微软用户</dc:creator>
  <cp:lastModifiedBy>Administrator</cp:lastModifiedBy>
  <cp:lastPrinted>2015-08-20T10:29:00Z</cp:lastPrinted>
  <dcterms:modified xsi:type="dcterms:W3CDTF">2022-07-17T09:08:07Z</dcterms:modified>
  <dc:title>招标编号：SCSZ-2013-02</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31B11DC57E394BB5AD98E65AD4769F83</vt:lpwstr>
  </property>
</Properties>
</file>