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int="eastAsia" w:hAnsi="宋体"/>
          <w:color w:val="000000"/>
          <w:sz w:val="36"/>
          <w:szCs w:val="36"/>
        </w:rPr>
      </w:pPr>
    </w:p>
    <w:p>
      <w:pPr>
        <w:snapToGrid w:val="0"/>
        <w:spacing w:line="360" w:lineRule="auto"/>
        <w:ind w:firstLine="360" w:firstLineChars="100"/>
        <w:jc w:val="center"/>
        <w:rPr>
          <w:rFonts w:hint="eastAsia" w:hAnsi="宋体" w:cs="宋体"/>
          <w:bCs/>
          <w:sz w:val="36"/>
          <w:szCs w:val="36"/>
          <w:lang w:val="en-US" w:eastAsia="zh-CN"/>
        </w:rPr>
      </w:pPr>
      <w:r>
        <w:rPr>
          <w:rFonts w:hint="eastAsia" w:hAnsi="宋体" w:cs="宋体"/>
          <w:bCs/>
          <w:sz w:val="36"/>
          <w:szCs w:val="36"/>
          <w:lang w:val="en-US" w:eastAsia="zh-CN"/>
        </w:rPr>
        <w:t>四川铁道职业学院70周年校庆氛围</w:t>
      </w:r>
    </w:p>
    <w:p>
      <w:pPr>
        <w:snapToGrid w:val="0"/>
        <w:spacing w:line="360" w:lineRule="auto"/>
        <w:ind w:firstLine="360" w:firstLineChars="100"/>
        <w:jc w:val="center"/>
        <w:rPr>
          <w:rFonts w:hint="default" w:hAnsi="宋体" w:eastAsia="宋体" w:cs="宋体"/>
          <w:bCs/>
          <w:sz w:val="36"/>
          <w:szCs w:val="36"/>
          <w:lang w:val="en-US" w:eastAsia="zh-CN"/>
        </w:rPr>
      </w:pPr>
      <w:r>
        <w:rPr>
          <w:rFonts w:hint="eastAsia" w:hAnsi="宋体" w:cs="宋体"/>
          <w:bCs/>
          <w:sz w:val="36"/>
          <w:szCs w:val="36"/>
          <w:lang w:val="en-US" w:eastAsia="zh-CN"/>
        </w:rPr>
        <w:t>设计制作</w:t>
      </w:r>
      <w:r>
        <w:rPr>
          <w:rFonts w:hint="eastAsia" w:hAnsi="宋体" w:cs="宋体"/>
          <w:bCs/>
          <w:sz w:val="36"/>
          <w:szCs w:val="36"/>
          <w:lang w:eastAsia="zh-CN"/>
        </w:rPr>
        <w:t>项目</w:t>
      </w:r>
      <w:r>
        <w:rPr>
          <w:rFonts w:hint="eastAsia" w:hAnsi="宋体" w:cs="宋体"/>
          <w:bCs/>
          <w:sz w:val="36"/>
          <w:szCs w:val="36"/>
          <w:lang w:val="en-US" w:eastAsia="zh-CN"/>
        </w:rPr>
        <w:t>第2次</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w:t>
      </w:r>
      <w:r>
        <w:rPr>
          <w:rFonts w:hint="eastAsia" w:hAnsi="宋体" w:cs="宋体"/>
          <w:bCs/>
          <w:sz w:val="30"/>
          <w:szCs w:val="30"/>
          <w:lang w:val="en-US" w:eastAsia="zh-CN"/>
        </w:rPr>
        <w:t>TZY-ZB-2022028-1</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hint="eastAsia" w:eastAsia="宋体" w:cs="宋体"/>
          <w:sz w:val="30"/>
          <w:szCs w:val="30"/>
          <w:lang w:eastAsia="zh-CN"/>
        </w:rPr>
      </w:pPr>
      <w:r>
        <w:rPr>
          <w:rFonts w:hint="eastAsia" w:cs="宋体"/>
          <w:sz w:val="30"/>
          <w:szCs w:val="30"/>
        </w:rPr>
        <w:t xml:space="preserve">采   购   人: </w:t>
      </w:r>
      <w:r>
        <w:rPr>
          <w:rFonts w:hint="eastAsia" w:cs="宋体"/>
          <w:sz w:val="30"/>
          <w:szCs w:val="30"/>
          <w:lang w:eastAsia="zh-CN"/>
        </w:rPr>
        <w:t>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lang w:val="en-US" w:eastAsia="zh-CN"/>
        </w:rPr>
        <w:t>2022</w:t>
      </w:r>
      <w:r>
        <w:rPr>
          <w:rFonts w:hint="eastAsia" w:hAnsi="宋体" w:cs="宋体"/>
          <w:bCs/>
          <w:sz w:val="30"/>
          <w:szCs w:val="30"/>
          <w:lang w:val="zh-CN"/>
        </w:rPr>
        <w:t>年</w:t>
      </w:r>
      <w:r>
        <w:rPr>
          <w:rFonts w:hint="eastAsia" w:hAnsi="宋体" w:cs="宋体"/>
          <w:bCs/>
          <w:sz w:val="30"/>
          <w:szCs w:val="30"/>
          <w:lang w:val="en-US" w:eastAsia="zh-CN"/>
        </w:rPr>
        <w:t xml:space="preserve"> 10 </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7"/>
          <w:rFonts w:ascii="宋体" w:hAnsi="宋体" w:cs="宋体"/>
          <w:color w:val="auto"/>
          <w:kern w:val="2"/>
          <w:sz w:val="44"/>
          <w:szCs w:val="44"/>
          <w:u w:val="none"/>
        </w:rPr>
      </w:pPr>
      <w:r>
        <w:rPr>
          <w:rStyle w:val="27"/>
          <w:rFonts w:hint="eastAsia" w:ascii="宋体" w:hAnsi="宋体" w:cs="宋体"/>
          <w:color w:val="auto"/>
          <w:kern w:val="2"/>
          <w:sz w:val="44"/>
          <w:szCs w:val="44"/>
          <w:u w:val="none"/>
        </w:rPr>
        <w:t>目    录</w:t>
      </w:r>
    </w:p>
    <w:p/>
    <w:p>
      <w:pPr>
        <w:pStyle w:val="15"/>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3</w:t>
      </w:r>
    </w:p>
    <w:p>
      <w:pPr>
        <w:pStyle w:val="15"/>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9</w:t>
      </w:r>
    </w:p>
    <w:p>
      <w:pPr>
        <w:pStyle w:val="15"/>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5</w:t>
      </w:r>
    </w:p>
    <w:p>
      <w:pPr>
        <w:pStyle w:val="15"/>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lang w:val="en-US" w:eastAsia="zh-CN"/>
        </w:rPr>
        <w:t>19</w:t>
      </w:r>
    </w:p>
    <w:p>
      <w:pPr>
        <w:pStyle w:val="15"/>
        <w:tabs>
          <w:tab w:val="right" w:leader="dot" w:pos="9175"/>
        </w:tabs>
        <w:snapToGrid w:val="0"/>
        <w:spacing w:line="480" w:lineRule="auto"/>
        <w:ind w:firstLine="792" w:firstLineChars="233"/>
        <w:rPr>
          <w:rFonts w:hint="default" w:hAnsi="宋体" w:cs="宋体"/>
          <w:sz w:val="28"/>
          <w:szCs w:val="28"/>
          <w:lang w:val="en-US" w:eastAsia="zh-CN"/>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lang w:val="en-US" w:eastAsia="zh-CN"/>
        </w:rPr>
        <w:t>22</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854"/>
        </w:tabs>
        <w:bidi w:val="0"/>
        <w:jc w:val="left"/>
        <w:rPr>
          <w:rFonts w:hint="default"/>
          <w:lang w:val="en-US" w:eastAsia="zh-CN"/>
        </w:rPr>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lang w:val="en-US" w:eastAsia="zh-CN"/>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jc w:val="both"/>
        <w:rPr>
          <w:rFonts w:ascii="仿宋_GB2312" w:hAnsi="宋体" w:eastAsia="仿宋_GB2312"/>
          <w:sz w:val="28"/>
        </w:rPr>
      </w:pPr>
      <w:r>
        <w:rPr>
          <w:rFonts w:hint="eastAsia" w:hAnsi="宋体" w:cs="宋体"/>
          <w:bCs/>
          <w:sz w:val="24"/>
          <w:szCs w:val="24"/>
          <w:u w:val="single"/>
        </w:rPr>
        <w:t xml:space="preserve"> </w:t>
      </w:r>
      <w:r>
        <w:rPr>
          <w:rFonts w:hint="eastAsia" w:hAnsi="宋体" w:cs="宋体"/>
          <w:bCs/>
          <w:sz w:val="24"/>
          <w:szCs w:val="24"/>
          <w:u w:val="single"/>
          <w:lang w:eastAsia="zh-CN"/>
        </w:rPr>
        <w:t>四川铁道职业学院</w:t>
      </w:r>
      <w:r>
        <w:rPr>
          <w:rFonts w:hint="eastAsia" w:hAnsi="宋体" w:cs="宋体"/>
          <w:bCs/>
          <w:sz w:val="24"/>
          <w:szCs w:val="24"/>
        </w:rPr>
        <w:t>就</w:t>
      </w:r>
      <w:r>
        <w:rPr>
          <w:rFonts w:hint="eastAsia" w:hAnsi="宋体" w:cs="宋体"/>
          <w:bCs/>
          <w:sz w:val="24"/>
          <w:szCs w:val="24"/>
          <w:u w:val="single"/>
          <w:lang w:val="en-US" w:eastAsia="zh-CN"/>
        </w:rPr>
        <w:t>70周年校庆氛围设计制作</w:t>
      </w:r>
      <w:r>
        <w:rPr>
          <w:rFonts w:hint="eastAsia" w:hAnsi="宋体" w:cs="宋体"/>
          <w:bCs/>
          <w:sz w:val="24"/>
          <w:szCs w:val="24"/>
          <w:u w:val="none"/>
          <w:lang w:eastAsia="zh-CN"/>
        </w:rPr>
        <w:t>采购</w:t>
      </w:r>
      <w:r>
        <w:rPr>
          <w:rFonts w:hint="eastAsia" w:hAnsi="宋体" w:cs="宋体"/>
          <w:bCs/>
          <w:sz w:val="24"/>
          <w:szCs w:val="24"/>
          <w:u w:val="none"/>
          <w:lang w:val="en-US" w:eastAsia="zh-CN"/>
        </w:rPr>
        <w:t>项目</w:t>
      </w:r>
      <w:r>
        <w:rPr>
          <w:rFonts w:hint="eastAsia" w:hAnsi="宋体" w:cs="宋体"/>
          <w:bCs/>
          <w:sz w:val="24"/>
          <w:szCs w:val="24"/>
        </w:rPr>
        <w:t>进行公开招标，兹邀请符合本次招标要求的供应商参加投标</w:t>
      </w:r>
      <w:r>
        <w:rPr>
          <w:rFonts w:hint="eastAsia" w:hAnsi="宋体" w:cs="宋体"/>
          <w:sz w:val="24"/>
          <w:szCs w:val="24"/>
        </w:rPr>
        <w:t>。</w:t>
      </w:r>
    </w:p>
    <w:p>
      <w:pPr>
        <w:pStyle w:val="9"/>
        <w:numPr>
          <w:ilvl w:val="0"/>
          <w:numId w:val="2"/>
        </w:numPr>
        <w:snapToGrid w:val="0"/>
        <w:spacing w:line="360" w:lineRule="auto"/>
        <w:ind w:firstLine="441" w:firstLineChars="183"/>
        <w:rPr>
          <w:rFonts w:hint="eastAsia"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lang w:val="en-US" w:eastAsia="zh-CN"/>
        </w:rPr>
        <w:t>TZY--ZB--2022028-1</w:t>
      </w:r>
    </w:p>
    <w:p>
      <w:pPr>
        <w:pStyle w:val="9"/>
        <w:numPr>
          <w:ilvl w:val="0"/>
          <w:numId w:val="2"/>
        </w:numPr>
        <w:snapToGrid w:val="0"/>
        <w:spacing w:line="360" w:lineRule="auto"/>
        <w:ind w:firstLine="441" w:firstLineChars="183"/>
        <w:rPr>
          <w:rFonts w:ascii="宋体" w:hAnsi="宋体" w:cs="宋体"/>
          <w:b w:val="0"/>
          <w:bCs/>
          <w:sz w:val="24"/>
          <w:szCs w:val="24"/>
          <w:lang w:val="zh-CN"/>
        </w:rPr>
      </w:pPr>
      <w:r>
        <w:rPr>
          <w:rFonts w:hint="eastAsia" w:ascii="宋体" w:hAnsi="宋体" w:cs="宋体"/>
          <w:b/>
          <w:sz w:val="24"/>
          <w:szCs w:val="24"/>
        </w:rPr>
        <w:t>招标项目：</w:t>
      </w:r>
      <w:r>
        <w:rPr>
          <w:rFonts w:hint="eastAsia" w:hAnsi="宋体" w:cs="宋体"/>
          <w:bCs/>
          <w:sz w:val="24"/>
          <w:szCs w:val="24"/>
          <w:u w:val="none"/>
          <w:lang w:val="en-US" w:eastAsia="zh-CN"/>
        </w:rPr>
        <w:t>70周年校庆氛围设计制作</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9"/>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1.具有独立承担民事责任的能力；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2.具有良好的商业信誉和健全的财务会计制度；</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3.具有履行合同所必须的设备和专业技术能力；</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4.具有依法缴纳税收和社会保障资金的良好记录；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5.参加本次采购活动前三年内，在经营活动中没有重大违法记录；</w:t>
      </w:r>
    </w:p>
    <w:p>
      <w:pPr>
        <w:tabs>
          <w:tab w:val="left" w:pos="7665"/>
        </w:tabs>
        <w:spacing w:line="440" w:lineRule="exact"/>
        <w:ind w:firstLine="600" w:firstLineChars="250"/>
        <w:rPr>
          <w:rFonts w:hint="eastAsia" w:ascii="宋体" w:hAnsi="宋体" w:cs="宋体"/>
          <w:kern w:val="0"/>
          <w:sz w:val="24"/>
          <w:szCs w:val="22"/>
        </w:rPr>
      </w:pPr>
      <w:r>
        <w:rPr>
          <w:rFonts w:hint="eastAsia" w:ascii="宋体" w:hAnsi="宋体" w:cs="宋体"/>
          <w:kern w:val="0"/>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kern w:val="0"/>
          <w:sz w:val="24"/>
          <w:szCs w:val="22"/>
          <w:lang w:val="en-US" w:eastAsia="zh-CN"/>
        </w:rPr>
        <w:t>7</w:t>
      </w:r>
      <w:r>
        <w:rPr>
          <w:rFonts w:hint="eastAsia" w:ascii="宋体" w:hAnsi="宋体" w:cs="宋体"/>
          <w:kern w:val="0"/>
          <w:sz w:val="24"/>
          <w:szCs w:val="22"/>
        </w:rPr>
        <w:t>.本项目不接受联合体参与</w:t>
      </w:r>
      <w:r>
        <w:rPr>
          <w:rFonts w:hint="eastAsia" w:hAnsi="宋体" w:cs="宋体"/>
          <w:kern w:val="0"/>
          <w:sz w:val="24"/>
          <w:szCs w:val="22"/>
          <w:lang w:eastAsia="zh-CN"/>
        </w:rPr>
        <w:t>招标</w:t>
      </w:r>
      <w:r>
        <w:rPr>
          <w:rFonts w:hint="eastAsia" w:ascii="宋体" w:hAnsi="宋体" w:cs="宋体"/>
          <w:kern w:val="0"/>
          <w:sz w:val="24"/>
          <w:szCs w:val="22"/>
        </w:rPr>
        <w:t>。</w:t>
      </w:r>
    </w:p>
    <w:p>
      <w:pPr>
        <w:snapToGrid w:val="0"/>
        <w:spacing w:line="360" w:lineRule="auto"/>
        <w:ind w:firstLine="479" w:firstLineChars="199"/>
        <w:rPr>
          <w:rFonts w:hAnsi="宋体" w:cs="宋体"/>
          <w:sz w:val="24"/>
          <w:szCs w:val="24"/>
        </w:rPr>
      </w:pPr>
      <w:r>
        <w:rPr>
          <w:rFonts w:hint="eastAsia" w:hAnsi="宋体" w:cs="宋体"/>
          <w:b/>
          <w:sz w:val="24"/>
          <w:szCs w:val="24"/>
        </w:rPr>
        <w:t>六、投标截止时间和开标时间：</w:t>
      </w:r>
      <w:r>
        <w:rPr>
          <w:rFonts w:hint="eastAsia" w:hAnsi="宋体" w:cs="宋体"/>
          <w:b/>
          <w:sz w:val="24"/>
          <w:szCs w:val="24"/>
          <w:lang w:val="en-US" w:eastAsia="zh-CN"/>
        </w:rPr>
        <w:t xml:space="preserve">2022 </w:t>
      </w:r>
      <w:r>
        <w:rPr>
          <w:rFonts w:hint="eastAsia" w:hAnsi="宋体" w:cs="宋体"/>
          <w:bCs/>
          <w:sz w:val="24"/>
          <w:szCs w:val="24"/>
        </w:rPr>
        <w:t>年</w:t>
      </w:r>
      <w:r>
        <w:rPr>
          <w:rFonts w:hint="eastAsia" w:hAnsi="宋体" w:cs="宋体"/>
          <w:bCs/>
          <w:sz w:val="24"/>
          <w:szCs w:val="24"/>
          <w:lang w:val="en-US" w:eastAsia="zh-CN"/>
        </w:rPr>
        <w:t xml:space="preserve"> 10</w:t>
      </w:r>
      <w:r>
        <w:rPr>
          <w:rFonts w:hint="eastAsia" w:hAnsi="宋体" w:cs="宋体"/>
          <w:bCs/>
          <w:sz w:val="24"/>
          <w:szCs w:val="24"/>
        </w:rPr>
        <w:t>月</w:t>
      </w:r>
      <w:r>
        <w:rPr>
          <w:rFonts w:hint="eastAsia" w:hAnsi="宋体" w:cs="宋体"/>
          <w:bCs/>
          <w:sz w:val="24"/>
          <w:szCs w:val="24"/>
          <w:lang w:val="en-US" w:eastAsia="zh-CN"/>
        </w:rPr>
        <w:t xml:space="preserve"> 31 </w:t>
      </w:r>
      <w:r>
        <w:rPr>
          <w:rFonts w:hint="eastAsia" w:hAnsi="宋体" w:cs="宋体"/>
          <w:bCs/>
          <w:sz w:val="24"/>
          <w:szCs w:val="24"/>
        </w:rPr>
        <w:t>日</w:t>
      </w:r>
      <w:r>
        <w:rPr>
          <w:rFonts w:hint="eastAsia" w:hAnsi="宋体" w:cs="宋体"/>
          <w:bCs/>
          <w:sz w:val="24"/>
          <w:szCs w:val="24"/>
          <w:lang w:val="en-US" w:eastAsia="zh-CN"/>
        </w:rPr>
        <w:t xml:space="preserve"> 17:30  </w:t>
      </w:r>
      <w:r>
        <w:rPr>
          <w:rFonts w:hint="eastAsia" w:hAnsi="宋体" w:cs="宋体"/>
          <w:sz w:val="24"/>
          <w:szCs w:val="24"/>
        </w:rPr>
        <w:t>（北京时间）。</w:t>
      </w:r>
    </w:p>
    <w:p>
      <w:pPr>
        <w:pStyle w:val="9"/>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9"/>
        <w:snapToGrid w:val="0"/>
        <w:spacing w:line="360" w:lineRule="auto"/>
        <w:ind w:firstLine="439" w:firstLineChars="183"/>
        <w:rPr>
          <w:rFonts w:hint="eastAsia" w:ascii="宋体" w:hAnsi="宋体" w:cs="宋体"/>
          <w:sz w:val="24"/>
          <w:szCs w:val="24"/>
        </w:rPr>
      </w:pPr>
      <w:r>
        <w:rPr>
          <w:rFonts w:hint="eastAsia" w:ascii="宋体" w:hAnsi="宋体" w:cs="宋体"/>
          <w:sz w:val="24"/>
          <w:szCs w:val="24"/>
        </w:rPr>
        <w:t>特别说明：因疫情期间，为保证安全，请前来投标的商家戴好口罩，准备健康二维码，服从学校</w:t>
      </w:r>
      <w:r>
        <w:rPr>
          <w:rFonts w:hint="eastAsia" w:ascii="宋体" w:hAnsi="宋体" w:cs="宋体"/>
          <w:sz w:val="24"/>
          <w:szCs w:val="24"/>
          <w:lang w:eastAsia="zh-CN"/>
        </w:rPr>
        <w:t>疫情</w:t>
      </w:r>
      <w:r>
        <w:rPr>
          <w:rFonts w:hint="eastAsia" w:ascii="宋体" w:hAnsi="宋体" w:cs="宋体"/>
          <w:sz w:val="24"/>
          <w:szCs w:val="24"/>
        </w:rPr>
        <w:t>管理，做好个人防护。</w:t>
      </w:r>
    </w:p>
    <w:p>
      <w:pPr>
        <w:pStyle w:val="9"/>
        <w:snapToGrid w:val="0"/>
        <w:spacing w:line="360" w:lineRule="auto"/>
        <w:ind w:firstLine="482" w:firstLineChars="200"/>
        <w:rPr>
          <w:rFonts w:hint="default" w:ascii="宋体" w:hAnsi="宋体" w:eastAsia="宋体" w:cs="宋体"/>
          <w:sz w:val="24"/>
          <w:szCs w:val="24"/>
          <w:lang w:val="en-US" w:eastAsia="zh-CN"/>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r>
        <w:rPr>
          <w:rFonts w:hint="eastAsia" w:hAnsi="宋体" w:cs="宋体"/>
          <w:sz w:val="24"/>
          <w:lang w:eastAsia="zh-CN"/>
        </w:rPr>
        <w:t>后勤基建办公区</w:t>
      </w:r>
      <w:r>
        <w:rPr>
          <w:rFonts w:hint="eastAsia" w:hAnsi="宋体" w:cs="宋体"/>
          <w:sz w:val="24"/>
          <w:lang w:val="en-US" w:eastAsia="zh-CN"/>
        </w:rPr>
        <w:t>2F开标室</w:t>
      </w:r>
    </w:p>
    <w:p>
      <w:pPr>
        <w:pStyle w:val="59"/>
        <w:snapToGrid w:val="0"/>
        <w:ind w:firstLine="479" w:firstLineChars="199"/>
        <w:rPr>
          <w:rFonts w:hAnsi="宋体" w:cs="宋体"/>
          <w:b/>
          <w:sz w:val="24"/>
          <w:szCs w:val="24"/>
        </w:rPr>
      </w:pPr>
      <w:r>
        <w:rPr>
          <w:rFonts w:hint="eastAsia" w:hAnsi="宋体" w:cs="宋体"/>
          <w:b/>
          <w:sz w:val="24"/>
          <w:szCs w:val="24"/>
        </w:rPr>
        <w:t>八、联系方式</w:t>
      </w:r>
    </w:p>
    <w:p>
      <w:pPr>
        <w:pStyle w:val="59"/>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9"/>
        <w:snapToGrid w:val="0"/>
        <w:ind w:firstLine="919" w:firstLineChars="383"/>
        <w:rPr>
          <w:rFonts w:hAnsi="宋体" w:cs="宋体"/>
          <w:sz w:val="24"/>
          <w:highlight w:val="yellow"/>
        </w:rPr>
      </w:pPr>
      <w:r>
        <w:rPr>
          <w:rFonts w:hint="eastAsia" w:hAnsi="宋体" w:cs="宋体"/>
          <w:bCs/>
          <w:sz w:val="24"/>
        </w:rPr>
        <w:t>地址：</w:t>
      </w:r>
      <w:r>
        <w:rPr>
          <w:rFonts w:hint="eastAsia" w:hAnsi="宋体" w:cs="宋体"/>
          <w:bCs/>
          <w:sz w:val="24"/>
          <w:lang w:val="en-US" w:eastAsia="zh-CN"/>
        </w:rPr>
        <w:t xml:space="preserve"> </w:t>
      </w:r>
      <w:r>
        <w:rPr>
          <w:rFonts w:hint="eastAsia" w:hAnsi="宋体" w:cs="宋体"/>
          <w:sz w:val="24"/>
        </w:rPr>
        <w:t>四川成都郫</w:t>
      </w:r>
      <w:r>
        <w:rPr>
          <w:rFonts w:hint="eastAsia" w:hAnsi="宋体" w:cs="宋体"/>
          <w:sz w:val="24"/>
          <w:lang w:eastAsia="zh-CN"/>
        </w:rPr>
        <w:t>都区</w:t>
      </w:r>
      <w:r>
        <w:rPr>
          <w:rFonts w:hint="eastAsia" w:hAnsi="宋体" w:cs="宋体"/>
          <w:sz w:val="24"/>
        </w:rPr>
        <w:t>安德</w:t>
      </w:r>
      <w:r>
        <w:rPr>
          <w:rFonts w:hint="eastAsia" w:hAnsi="宋体" w:cs="宋体"/>
          <w:sz w:val="24"/>
          <w:lang w:eastAsia="zh-CN"/>
        </w:rPr>
        <w:t>街道</w:t>
      </w:r>
      <w:r>
        <w:rPr>
          <w:rFonts w:hint="eastAsia" w:hAnsi="宋体" w:cs="宋体"/>
          <w:sz w:val="24"/>
        </w:rPr>
        <w:t>彭温路399号</w:t>
      </w:r>
    </w:p>
    <w:p>
      <w:pPr>
        <w:pStyle w:val="59"/>
        <w:snapToGrid w:val="0"/>
        <w:ind w:firstLine="919" w:firstLineChars="383"/>
        <w:rPr>
          <w:rFonts w:hint="eastAsia" w:hAnsi="宋体" w:eastAsia="宋体" w:cs="宋体"/>
          <w:sz w:val="24"/>
          <w:lang w:eastAsia="zh-CN"/>
        </w:rPr>
      </w:pPr>
      <w:r>
        <w:rPr>
          <w:rFonts w:hint="eastAsia" w:hAnsi="宋体" w:cs="宋体"/>
          <w:sz w:val="24"/>
        </w:rPr>
        <w:t>联系人：</w:t>
      </w:r>
      <w:r>
        <w:rPr>
          <w:rFonts w:hint="eastAsia" w:hAnsi="宋体" w:cs="宋体"/>
          <w:sz w:val="24"/>
          <w:lang w:eastAsia="zh-CN"/>
        </w:rPr>
        <w:t>贺</w:t>
      </w:r>
      <w:r>
        <w:rPr>
          <w:rFonts w:hint="eastAsia" w:hAnsi="宋体" w:cs="宋体"/>
          <w:sz w:val="24"/>
        </w:rPr>
        <w:t>老师</w:t>
      </w:r>
      <w:r>
        <w:rPr>
          <w:rFonts w:hint="eastAsia" w:hAnsi="宋体" w:cs="宋体"/>
          <w:sz w:val="24"/>
          <w:lang w:eastAsia="zh-CN"/>
        </w:rPr>
        <w:t>、周老师</w:t>
      </w:r>
      <w:r>
        <w:rPr>
          <w:rFonts w:hint="eastAsia" w:hAnsi="宋体" w:cs="宋体"/>
          <w:sz w:val="24"/>
        </w:rPr>
        <w:t xml:space="preserve">   </w:t>
      </w:r>
    </w:p>
    <w:p>
      <w:pPr>
        <w:pStyle w:val="59"/>
        <w:snapToGrid w:val="0"/>
        <w:ind w:firstLine="919" w:firstLineChars="383"/>
        <w:rPr>
          <w:rFonts w:hint="default" w:hAnsi="宋体" w:eastAsia="宋体" w:cs="宋体"/>
          <w:sz w:val="24"/>
          <w:lang w:val="en-US" w:eastAsia="zh-CN"/>
        </w:rPr>
      </w:pPr>
      <w:r>
        <w:rPr>
          <w:rFonts w:hint="eastAsia" w:hAnsi="宋体" w:cs="宋体"/>
          <w:sz w:val="24"/>
        </w:rPr>
        <w:t>联系电话：028-6893</w:t>
      </w:r>
      <w:r>
        <w:rPr>
          <w:rFonts w:hint="eastAsia" w:hAnsi="宋体" w:cs="宋体"/>
          <w:sz w:val="24"/>
          <w:lang w:val="en-US" w:eastAsia="zh-CN"/>
        </w:rPr>
        <w:t xml:space="preserve">9875  </w:t>
      </w:r>
    </w:p>
    <w:p>
      <w:pPr>
        <w:pStyle w:val="4"/>
        <w:snapToGrid w:val="0"/>
        <w:spacing w:before="0" w:after="0" w:line="360" w:lineRule="auto"/>
        <w:jc w:val="center"/>
        <w:rPr>
          <w:rFonts w:hAnsi="宋体" w:cs="宋体"/>
          <w:sz w:val="30"/>
          <w:szCs w:val="30"/>
        </w:rPr>
      </w:pPr>
      <w:r>
        <w:rPr>
          <w:rFonts w:hint="eastAsia" w:hAnsi="宋体" w:cs="宋体"/>
          <w:sz w:val="24"/>
        </w:rPr>
        <w:t xml:space="preserve"> </w:t>
      </w:r>
      <w:bookmarkStart w:id="5" w:name="_Toc213396945"/>
      <w:bookmarkStart w:id="6" w:name="_Toc213396759"/>
      <w:bookmarkStart w:id="7" w:name="_Toc217446031"/>
      <w:bookmarkStart w:id="8" w:name="_Toc213397009"/>
      <w:bookmarkStart w:id="9" w:name="_Toc358883242"/>
      <w:bookmarkStart w:id="10" w:name="_Toc213496267"/>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213396946"/>
      <w:bookmarkStart w:id="12" w:name="_Toc217446032"/>
      <w:bookmarkStart w:id="13" w:name="_Toc189727030"/>
      <w:bookmarkStart w:id="14" w:name="_Toc213496268"/>
      <w:bookmarkStart w:id="15" w:name="_Toc213396760"/>
      <w:bookmarkStart w:id="16" w:name="_Toc21339701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61"/>
              <w:snapToGrid w:val="0"/>
              <w:spacing w:line="360" w:lineRule="auto"/>
              <w:jc w:val="center"/>
              <w:rPr>
                <w:lang w:val="zh-CN"/>
              </w:rPr>
            </w:pPr>
            <w:r>
              <w:rPr>
                <w:rFonts w:hint="eastAsia"/>
                <w:lang w:val="zh-CN"/>
              </w:rPr>
              <w:t xml:space="preserve">序号 </w:t>
            </w:r>
          </w:p>
        </w:tc>
        <w:tc>
          <w:tcPr>
            <w:tcW w:w="1916" w:type="dxa"/>
            <w:vAlign w:val="center"/>
          </w:tcPr>
          <w:p>
            <w:pPr>
              <w:pStyle w:val="61"/>
              <w:snapToGrid w:val="0"/>
              <w:spacing w:line="360" w:lineRule="auto"/>
              <w:jc w:val="center"/>
              <w:rPr>
                <w:lang w:val="zh-CN"/>
              </w:rPr>
            </w:pPr>
            <w:r>
              <w:rPr>
                <w:rFonts w:hint="eastAsia"/>
                <w:lang w:val="zh-CN"/>
              </w:rPr>
              <w:t xml:space="preserve">应知事项 </w:t>
            </w:r>
          </w:p>
        </w:tc>
        <w:tc>
          <w:tcPr>
            <w:tcW w:w="6819" w:type="dxa"/>
            <w:vAlign w:val="center"/>
          </w:tcPr>
          <w:p>
            <w:pPr>
              <w:pStyle w:val="61"/>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61"/>
              <w:snapToGrid w:val="0"/>
              <w:spacing w:line="360" w:lineRule="auto"/>
              <w:jc w:val="center"/>
            </w:pPr>
            <w:r>
              <w:rPr>
                <w:rFonts w:hint="eastAsia"/>
              </w:rPr>
              <w:t>1</w:t>
            </w:r>
          </w:p>
        </w:tc>
        <w:tc>
          <w:tcPr>
            <w:tcW w:w="1916" w:type="dxa"/>
            <w:vAlign w:val="center"/>
          </w:tcPr>
          <w:p>
            <w:pPr>
              <w:pStyle w:val="61"/>
              <w:snapToGrid w:val="0"/>
              <w:spacing w:line="360" w:lineRule="auto"/>
              <w:jc w:val="center"/>
              <w:rPr>
                <w:lang w:val="zh-CN"/>
              </w:rPr>
            </w:pPr>
            <w:r>
              <w:rPr>
                <w:rFonts w:hint="eastAsia"/>
                <w:lang w:val="zh-CN"/>
              </w:rPr>
              <w:t>采购人</w:t>
            </w:r>
          </w:p>
        </w:tc>
        <w:tc>
          <w:tcPr>
            <w:tcW w:w="6819" w:type="dxa"/>
            <w:vAlign w:val="center"/>
          </w:tcPr>
          <w:p>
            <w:pPr>
              <w:pStyle w:val="59"/>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61"/>
              <w:snapToGrid w:val="0"/>
              <w:spacing w:line="360" w:lineRule="auto"/>
              <w:ind w:firstLine="240" w:firstLineChars="100"/>
              <w:rPr>
                <w:lang w:val="zh-CN"/>
              </w:rPr>
            </w:pPr>
            <w:r>
              <w:rPr>
                <w:rFonts w:hint="eastAsia"/>
                <w:lang w:val="zh-CN"/>
              </w:rPr>
              <w:t>地址：</w:t>
            </w:r>
            <w:r>
              <w:rPr>
                <w:rFonts w:hint="eastAsia"/>
              </w:rPr>
              <w:t>四川成都郫</w:t>
            </w:r>
            <w:r>
              <w:rPr>
                <w:rFonts w:hint="eastAsia"/>
                <w:lang w:eastAsia="zh-CN"/>
              </w:rPr>
              <w:t>都区</w:t>
            </w:r>
            <w:r>
              <w:rPr>
                <w:rFonts w:hint="eastAsia"/>
              </w:rPr>
              <w:t>安德</w:t>
            </w:r>
            <w:r>
              <w:rPr>
                <w:rFonts w:hint="eastAsia"/>
                <w:lang w:eastAsia="zh-CN"/>
              </w:rPr>
              <w:t>街道</w:t>
            </w:r>
            <w:r>
              <w:rPr>
                <w:rFonts w:hint="eastAsia"/>
              </w:rPr>
              <w:t>彭温路399号</w:t>
            </w:r>
          </w:p>
          <w:p>
            <w:pPr>
              <w:pStyle w:val="61"/>
              <w:snapToGrid w:val="0"/>
              <w:spacing w:line="360" w:lineRule="auto"/>
              <w:ind w:firstLine="240" w:firstLineChars="100"/>
              <w:rPr>
                <w:lang w:val="zh-CN"/>
              </w:rPr>
            </w:pPr>
            <w:r>
              <w:rPr>
                <w:rFonts w:hint="eastAsia"/>
                <w:lang w:val="zh-CN"/>
              </w:rPr>
              <w:t>联 系 人：贺老师、周老师</w:t>
            </w:r>
          </w:p>
          <w:p>
            <w:pPr>
              <w:pStyle w:val="61"/>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w:t>
            </w:r>
            <w:r>
              <w:rPr>
                <w:rFonts w:hint="eastAsia"/>
                <w:lang w:val="en-US" w:eastAsia="zh-CN"/>
              </w:rPr>
              <w:t>9875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2</w:t>
            </w:r>
          </w:p>
        </w:tc>
        <w:tc>
          <w:tcPr>
            <w:tcW w:w="1916" w:type="dxa"/>
            <w:vAlign w:val="center"/>
          </w:tcPr>
          <w:p>
            <w:pPr>
              <w:pStyle w:val="61"/>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61"/>
              <w:snapToGrid w:val="0"/>
              <w:spacing w:line="360" w:lineRule="auto"/>
              <w:ind w:firstLine="240" w:firstLineChars="100"/>
              <w:rPr>
                <w:rFonts w:hint="default"/>
                <w:lang w:val="en-US" w:eastAsia="zh-CN"/>
              </w:rPr>
            </w:pPr>
            <w:r>
              <w:rPr>
                <w:rFonts w:hint="eastAsia" w:hAnsi="宋体" w:cs="宋体"/>
                <w:bCs/>
                <w:sz w:val="24"/>
                <w:szCs w:val="24"/>
                <w:u w:val="none"/>
                <w:lang w:val="en-US" w:eastAsia="zh-CN"/>
              </w:rPr>
              <w:t>70周年校庆氛围设计制作</w:t>
            </w:r>
            <w:r>
              <w:rPr>
                <w:rFonts w:hint="eastAsia" w:hAnsi="宋体" w:cs="宋体"/>
                <w:bCs/>
                <w:sz w:val="24"/>
                <w:szCs w:val="24"/>
                <w:u w:val="none"/>
                <w:lang w:eastAsia="zh-CN"/>
              </w:rPr>
              <w:t>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61"/>
              <w:snapToGrid w:val="0"/>
              <w:spacing w:line="360" w:lineRule="auto"/>
              <w:jc w:val="center"/>
            </w:pPr>
            <w:r>
              <w:rPr>
                <w:rFonts w:hint="eastAsia"/>
              </w:rPr>
              <w:t>3</w:t>
            </w:r>
          </w:p>
        </w:tc>
        <w:tc>
          <w:tcPr>
            <w:tcW w:w="1916" w:type="dxa"/>
            <w:vAlign w:val="center"/>
          </w:tcPr>
          <w:p>
            <w:pPr>
              <w:pStyle w:val="61"/>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61"/>
              <w:snapToGrid w:val="0"/>
              <w:spacing w:line="360" w:lineRule="auto"/>
              <w:rPr>
                <w:rFonts w:hint="default"/>
                <w:lang w:val="en-US" w:eastAsia="zh-CN"/>
              </w:rPr>
            </w:pPr>
            <w:r>
              <w:rPr>
                <w:rFonts w:hint="eastAsia"/>
                <w:lang w:val="en-US" w:eastAsia="zh-CN"/>
              </w:rPr>
              <w:t>TZY-ZB-2022028-1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pPr>
            <w:r>
              <w:rPr>
                <w:rFonts w:hint="eastAsia"/>
              </w:rPr>
              <w:t>4</w:t>
            </w:r>
          </w:p>
        </w:tc>
        <w:tc>
          <w:tcPr>
            <w:tcW w:w="1916" w:type="dxa"/>
            <w:vAlign w:val="center"/>
          </w:tcPr>
          <w:p>
            <w:pPr>
              <w:pStyle w:val="61"/>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61"/>
              <w:snapToGrid w:val="0"/>
              <w:spacing w:line="360" w:lineRule="auto"/>
              <w:ind w:firstLine="240" w:firstLineChars="100"/>
              <w:rPr>
                <w:lang w:val="zh-CN"/>
              </w:rPr>
            </w:pPr>
            <w:r>
              <w:rPr>
                <w:rFonts w:hint="eastAsia"/>
                <w:lang w:val="en-US" w:eastAsia="zh-CN"/>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5</w:t>
            </w:r>
          </w:p>
        </w:tc>
        <w:tc>
          <w:tcPr>
            <w:tcW w:w="1916" w:type="dxa"/>
            <w:vAlign w:val="center"/>
          </w:tcPr>
          <w:p>
            <w:pPr>
              <w:pStyle w:val="61"/>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61"/>
              <w:snapToGrid w:val="0"/>
              <w:spacing w:line="360" w:lineRule="auto"/>
              <w:ind w:firstLine="240" w:firstLineChars="100"/>
              <w:rPr>
                <w:rFonts w:hint="default" w:eastAsia="宋体"/>
                <w:lang w:val="en-US" w:eastAsia="zh-CN"/>
              </w:rPr>
            </w:pPr>
            <w:r>
              <w:rPr>
                <w:rFonts w:hint="eastAsia"/>
                <w:lang w:val="en-US" w:eastAsia="zh-CN"/>
              </w:rPr>
              <w:t>13万元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61"/>
              <w:snapToGrid w:val="0"/>
              <w:spacing w:line="360" w:lineRule="auto"/>
              <w:jc w:val="center"/>
            </w:pPr>
            <w:r>
              <w:rPr>
                <w:rFonts w:hint="eastAsia"/>
              </w:rPr>
              <w:t>6</w:t>
            </w:r>
          </w:p>
        </w:tc>
        <w:tc>
          <w:tcPr>
            <w:tcW w:w="1916" w:type="dxa"/>
            <w:vAlign w:val="center"/>
          </w:tcPr>
          <w:p>
            <w:pPr>
              <w:pStyle w:val="61"/>
              <w:snapToGrid w:val="0"/>
              <w:spacing w:line="360" w:lineRule="auto"/>
              <w:jc w:val="center"/>
              <w:rPr>
                <w:lang w:val="zh-CN"/>
              </w:rPr>
            </w:pPr>
            <w:r>
              <w:rPr>
                <w:rFonts w:hint="eastAsia"/>
                <w:lang w:val="zh-CN"/>
              </w:rPr>
              <w:t>构成招标文件的其他文件</w:t>
            </w:r>
          </w:p>
        </w:tc>
        <w:tc>
          <w:tcPr>
            <w:tcW w:w="6819" w:type="dxa"/>
            <w:vAlign w:val="center"/>
          </w:tcPr>
          <w:p>
            <w:pPr>
              <w:pStyle w:val="61"/>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7</w:t>
            </w:r>
          </w:p>
        </w:tc>
        <w:tc>
          <w:tcPr>
            <w:tcW w:w="1916" w:type="dxa"/>
            <w:vAlign w:val="center"/>
          </w:tcPr>
          <w:p>
            <w:pPr>
              <w:pStyle w:val="61"/>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61"/>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61"/>
              <w:snapToGrid w:val="0"/>
              <w:spacing w:line="360" w:lineRule="auto"/>
              <w:jc w:val="center"/>
              <w:rPr>
                <w:lang w:val="zh-CN"/>
              </w:rPr>
            </w:pPr>
            <w:r>
              <w:rPr>
                <w:rFonts w:hint="eastAsia"/>
              </w:rPr>
              <w:t>8</w:t>
            </w:r>
          </w:p>
        </w:tc>
        <w:tc>
          <w:tcPr>
            <w:tcW w:w="1916" w:type="dxa"/>
            <w:vAlign w:val="center"/>
          </w:tcPr>
          <w:p>
            <w:pPr>
              <w:pStyle w:val="61"/>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61"/>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rPr>
                <w:lang w:val="zh-CN"/>
              </w:rPr>
            </w:pPr>
            <w:r>
              <w:rPr>
                <w:rFonts w:hint="eastAsia"/>
                <w:lang w:val="zh-CN"/>
              </w:rPr>
              <w:t>a.时间和地点详见 “投标邀请”;</w:t>
            </w:r>
          </w:p>
          <w:p>
            <w:pPr>
              <w:pStyle w:val="61"/>
              <w:snapToGrid w:val="0"/>
              <w:spacing w:line="360" w:lineRule="auto"/>
              <w:rPr>
                <w:lang w:val="zh-CN"/>
              </w:rPr>
            </w:pPr>
            <w:r>
              <w:rPr>
                <w:rFonts w:hint="eastAsia"/>
                <w:lang w:val="zh-CN"/>
              </w:rPr>
              <w:t>b.采购人在招标文件规定的时间和地点组织开标，投标人代表人执有效身份证参加。</w:t>
            </w:r>
          </w:p>
          <w:p>
            <w:pPr>
              <w:pStyle w:val="61"/>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61"/>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61"/>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61"/>
              <w:snapToGrid w:val="0"/>
              <w:spacing w:line="360" w:lineRule="auto"/>
              <w:ind w:firstLine="240" w:firstLineChars="100"/>
              <w:rPr>
                <w:highlight w:val="yellow"/>
                <w:lang w:val="zh-CN"/>
              </w:rPr>
            </w:pPr>
            <w:r>
              <w:rPr>
                <w:rFonts w:hint="eastAsia"/>
                <w:lang w:val="zh-CN"/>
              </w:rPr>
              <w:t>时间：</w:t>
            </w:r>
            <w:r>
              <w:rPr>
                <w:rFonts w:hint="eastAsia"/>
                <w:lang w:val="en-US" w:eastAsia="zh-CN"/>
              </w:rPr>
              <w:t xml:space="preserve">2022 </w:t>
            </w:r>
            <w:r>
              <w:rPr>
                <w:rFonts w:hint="eastAsia"/>
                <w:lang w:val="zh-CN"/>
              </w:rPr>
              <w:t>年</w:t>
            </w:r>
            <w:r>
              <w:rPr>
                <w:rFonts w:hint="eastAsia"/>
                <w:lang w:val="en-US" w:eastAsia="zh-CN"/>
              </w:rPr>
              <w:t xml:space="preserve"> 10</w:t>
            </w:r>
            <w:r>
              <w:rPr>
                <w:rFonts w:hint="eastAsia"/>
              </w:rPr>
              <w:t>月</w:t>
            </w:r>
            <w:r>
              <w:rPr>
                <w:rFonts w:hint="eastAsia"/>
                <w:lang w:val="en-US" w:eastAsia="zh-CN"/>
              </w:rPr>
              <w:t xml:space="preserve"> 31 </w:t>
            </w:r>
            <w:r>
              <w:rPr>
                <w:rFonts w:hint="eastAsia"/>
                <w:lang w:val="zh-CN"/>
              </w:rPr>
              <w:t>日</w:t>
            </w:r>
            <w:r>
              <w:rPr>
                <w:rFonts w:hint="eastAsia"/>
                <w:lang w:val="en-US" w:eastAsia="zh-CN"/>
              </w:rPr>
              <w:t>17:30</w:t>
            </w:r>
            <w:r>
              <w:rPr>
                <w:rFonts w:hint="eastAsia"/>
                <w:lang w:val="zh-CN"/>
              </w:rPr>
              <w:t>（北京时间）</w:t>
            </w:r>
          </w:p>
          <w:p>
            <w:pPr>
              <w:pStyle w:val="61"/>
              <w:snapToGrid w:val="0"/>
              <w:spacing w:line="360" w:lineRule="auto"/>
              <w:ind w:firstLine="240" w:firstLineChars="100"/>
              <w:rPr>
                <w:rFonts w:hint="default" w:eastAsia="宋体"/>
                <w:lang w:val="en-US" w:eastAsia="zh-CN"/>
              </w:rPr>
            </w:pPr>
            <w:r>
              <w:rPr>
                <w:rFonts w:hint="eastAsia"/>
                <w:lang w:val="zh-CN"/>
              </w:rPr>
              <w:t>地点：</w:t>
            </w:r>
            <w:r>
              <w:rPr>
                <w:rFonts w:hint="eastAsia"/>
              </w:rPr>
              <w:t>四川成都郫</w:t>
            </w:r>
            <w:r>
              <w:rPr>
                <w:rFonts w:hint="eastAsia"/>
                <w:lang w:eastAsia="zh-CN"/>
              </w:rPr>
              <w:t>都区</w:t>
            </w:r>
            <w:r>
              <w:rPr>
                <w:rFonts w:hint="eastAsia"/>
              </w:rPr>
              <w:t>安德</w:t>
            </w:r>
            <w:r>
              <w:rPr>
                <w:rFonts w:hint="eastAsia"/>
                <w:lang w:eastAsia="zh-CN"/>
              </w:rPr>
              <w:t>街道</w:t>
            </w:r>
            <w:r>
              <w:rPr>
                <w:rFonts w:hint="eastAsia"/>
              </w:rPr>
              <w:t>彭温路399号</w:t>
            </w:r>
            <w:r>
              <w:rPr>
                <w:rFonts w:hint="eastAsia"/>
                <w:lang w:eastAsia="zh-CN"/>
              </w:rPr>
              <w:t>后勤基建办公区</w:t>
            </w:r>
            <w:r>
              <w:rPr>
                <w:rFonts w:hint="eastAsia"/>
                <w:lang w:val="en-US" w:eastAsia="zh-CN"/>
              </w:rPr>
              <w:t>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217446038"/>
      <w:bookmarkStart w:id="18" w:name="_Toc183582209"/>
      <w:bookmarkStart w:id="19" w:name="_Toc89075875"/>
      <w:bookmarkStart w:id="20" w:name="_Toc183682346"/>
      <w:bookmarkStart w:id="21" w:name="_Toc77400779"/>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582210"/>
      <w:bookmarkStart w:id="23" w:name="_Toc183682347"/>
      <w:bookmarkStart w:id="24" w:name="_Toc217446039"/>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682348"/>
      <w:bookmarkStart w:id="26" w:name="_Toc183582211"/>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183582214"/>
      <w:bookmarkStart w:id="29" w:name="_Toc77400780"/>
      <w:bookmarkStart w:id="30" w:name="_Toc89075876"/>
      <w:bookmarkStart w:id="31" w:name="_Toc183682351"/>
      <w:bookmarkStart w:id="32" w:name="_Toc217446042"/>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183682352"/>
      <w:bookmarkStart w:id="34" w:name="_Toc183582215"/>
      <w:bookmarkStart w:id="35" w:name="_Toc217446043"/>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9"/>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217446048"/>
      <w:bookmarkStart w:id="39" w:name="_Toc183682354"/>
      <w:bookmarkStart w:id="40" w:name="_Toc183582217"/>
      <w:bookmarkStart w:id="41" w:name="_Toc217446093"/>
      <w:bookmarkStart w:id="42" w:name="_Toc358883246"/>
      <w:r>
        <w:rPr>
          <w:rFonts w:hint="eastAsia" w:hAnsi="宋体" w:cs="宋体"/>
          <w:sz w:val="24"/>
          <w:szCs w:val="24"/>
        </w:rPr>
        <w:t>6．投标文件的组成</w:t>
      </w:r>
      <w:bookmarkEnd w:id="38"/>
      <w:bookmarkEnd w:id="39"/>
      <w:bookmarkEnd w:id="40"/>
      <w:bookmarkStart w:id="43" w:name="_Toc217446049"/>
      <w:bookmarkStart w:id="44" w:name="_Toc183582218"/>
      <w:bookmarkStart w:id="45" w:name="_Toc183682355"/>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9"/>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9"/>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9"/>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9"/>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9"/>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9"/>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9"/>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682361"/>
      <w:bookmarkStart w:id="47" w:name="_Toc217446051"/>
      <w:bookmarkStart w:id="48" w:name="_Toc183582224"/>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183582226"/>
      <w:bookmarkStart w:id="50" w:name="_Toc183682363"/>
      <w:bookmarkStart w:id="51" w:name="_Toc89075877"/>
      <w:bookmarkStart w:id="52" w:name="_Toc77400781"/>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682365"/>
      <w:bookmarkStart w:id="58" w:name="_Toc183582228"/>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89075878"/>
      <w:bookmarkStart w:id="61" w:name="_Toc183582231"/>
      <w:bookmarkStart w:id="62" w:name="_Toc77400782"/>
      <w:bookmarkStart w:id="63" w:name="_Toc183682368"/>
      <w:bookmarkStart w:id="64" w:name="_Toc217446056"/>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682369"/>
      <w:bookmarkStart w:id="66" w:name="_Toc217446057"/>
      <w:bookmarkStart w:id="67" w:name="_Toc183582232"/>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1"/>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w:t>
      </w:r>
      <w:r>
        <w:rPr>
          <w:rFonts w:hint="eastAsia" w:hAnsi="宋体" w:cs="宋体"/>
          <w:sz w:val="24"/>
          <w:lang w:val="en-US" w:eastAsia="zh-CN"/>
        </w:rPr>
        <w:t>5</w:t>
      </w:r>
      <w:r>
        <w:rPr>
          <w:rFonts w:hint="eastAsia" w:hAnsi="宋体" w:cs="宋体"/>
          <w:sz w:val="24"/>
        </w:rPr>
        <w:t>。</w:t>
      </w:r>
      <w:bookmarkStart w:id="84" w:name="_Toc358883243"/>
    </w:p>
    <w:p>
      <w:pPr>
        <w:pStyle w:val="11"/>
        <w:snapToGrid w:val="0"/>
        <w:spacing w:line="360" w:lineRule="auto"/>
        <w:ind w:firstLine="480" w:firstLineChars="200"/>
        <w:rPr>
          <w:rFonts w:hAnsi="宋体" w:cs="宋体"/>
          <w:sz w:val="24"/>
        </w:rPr>
      </w:pPr>
    </w:p>
    <w:p>
      <w:pPr>
        <w:pStyle w:val="11"/>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1"/>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1"/>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1"/>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1"/>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1"/>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1"/>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63753600"/>
      <w:bookmarkStart w:id="88" w:name="_Toc250041691"/>
      <w:bookmarkStart w:id="89" w:name="_Toc297204985"/>
      <w:bookmarkStart w:id="90" w:name="_Toc256175382"/>
      <w:bookmarkStart w:id="91" w:name="_Toc263768864"/>
      <w:bookmarkStart w:id="92" w:name="_Toc237145385"/>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4"/>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ascii="宋体" w:hAnsi="宋体" w:eastAsia="宋体" w:cs="宋体"/>
        </w:rPr>
      </w:pPr>
      <w:r>
        <w:rPr>
          <w:rFonts w:hint="eastAsia" w:ascii="宋体" w:hAnsi="宋体" w:eastAsia="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4"/>
        <w:snapToGrid w:val="0"/>
        <w:spacing w:before="0" w:after="0" w:line="240" w:lineRule="auto"/>
        <w:ind w:firstLine="2891" w:firstLineChars="900"/>
        <w:rPr>
          <w:rFonts w:hAnsi="宋体"/>
          <w:sz w:val="32"/>
          <w:szCs w:val="32"/>
        </w:rPr>
      </w:pPr>
    </w:p>
    <w:p>
      <w:pPr>
        <w:pStyle w:val="3"/>
        <w:ind w:firstLine="1360" w:firstLineChars="400"/>
        <w:rPr>
          <w:rFonts w:hint="eastAsia"/>
          <w:lang w:val="en-US" w:eastAsia="zh-CN"/>
        </w:rPr>
      </w:pPr>
      <w:r>
        <w:rPr>
          <w:rFonts w:hint="eastAsia"/>
          <w:lang w:val="en-US" w:eastAsia="zh-CN"/>
        </w:rPr>
        <w:t xml:space="preserve">第四章   招标项目技术、商务及其他要求 </w:t>
      </w:r>
    </w:p>
    <w:p>
      <w:pPr>
        <w:ind w:firstLine="280" w:firstLineChars="100"/>
        <w:rPr>
          <w:rFonts w:hint="eastAsia" w:cs="宋体"/>
          <w:color w:val="auto"/>
          <w:sz w:val="24"/>
          <w:szCs w:val="24"/>
          <w:highlight w:val="none"/>
          <w:lang w:val="en-US" w:eastAsia="zh-CN"/>
        </w:rPr>
      </w:pPr>
      <w:r>
        <w:rPr>
          <w:rFonts w:hint="eastAsia" w:hAnsi="宋体"/>
          <w:bCs/>
          <w:sz w:val="28"/>
          <w:szCs w:val="28"/>
          <w:lang w:val="en-US" w:eastAsia="zh-CN"/>
        </w:rPr>
        <w:t>一、项目概况</w:t>
      </w:r>
    </w:p>
    <w:p>
      <w:pPr>
        <w:pStyle w:val="2"/>
        <w:ind w:left="0" w:leftChars="0" w:firstLine="480" w:firstLineChars="200"/>
        <w:rPr>
          <w:rFonts w:hint="eastAsia"/>
          <w:lang w:val="en-US" w:eastAsia="zh-CN"/>
        </w:rPr>
      </w:pPr>
      <w:r>
        <w:rPr>
          <w:rFonts w:hint="eastAsia" w:ascii="宋体" w:hAnsi="Calibri" w:eastAsia="宋体" w:cs="宋体"/>
          <w:color w:val="auto"/>
          <w:sz w:val="24"/>
          <w:szCs w:val="24"/>
          <w:highlight w:val="none"/>
          <w:lang w:val="en-US" w:eastAsia="zh-CN" w:bidi="ar-SA"/>
        </w:rPr>
        <w:t>四川铁道职业学院将于11月7日至13日在成都校区举行70周年校庆活动，为营造</w:t>
      </w:r>
      <w:r>
        <w:rPr>
          <w:rFonts w:hint="eastAsia" w:ascii="宋体" w:cs="宋体"/>
          <w:color w:val="auto"/>
          <w:sz w:val="24"/>
          <w:szCs w:val="24"/>
          <w:highlight w:val="none"/>
          <w:lang w:val="en-US" w:eastAsia="zh-CN" w:bidi="ar-SA"/>
        </w:rPr>
        <w:t>温馨热闹的</w:t>
      </w:r>
      <w:r>
        <w:rPr>
          <w:rFonts w:hint="eastAsia" w:ascii="宋体" w:hAnsi="Calibri" w:eastAsia="宋体" w:cs="宋体"/>
          <w:color w:val="auto"/>
          <w:sz w:val="24"/>
          <w:szCs w:val="24"/>
          <w:highlight w:val="none"/>
          <w:lang w:val="en-US" w:eastAsia="zh-CN" w:bidi="ar-SA"/>
        </w:rPr>
        <w:t>校庆氛</w:t>
      </w:r>
      <w:r>
        <w:rPr>
          <w:rFonts w:hint="eastAsia" w:ascii="宋体" w:cs="宋体"/>
          <w:color w:val="auto"/>
          <w:sz w:val="24"/>
          <w:szCs w:val="24"/>
          <w:highlight w:val="none"/>
          <w:lang w:val="en-US" w:eastAsia="zh-CN" w:bidi="ar-SA"/>
        </w:rPr>
        <w:t>围，校庆办聚焦校庆主题，安德校区和内江校区联动，力求将文化地标、文化景观与校园环境相融合，渲染学院校庆氛围。</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p>
    <w:p>
      <w:pPr>
        <w:pStyle w:val="3"/>
        <w:ind w:firstLine="280" w:firstLineChars="100"/>
        <w:rPr>
          <w:rFonts w:hint="default"/>
          <w:sz w:val="28"/>
          <w:szCs w:val="28"/>
          <w:lang w:val="en-US" w:eastAsia="zh-CN"/>
        </w:rPr>
      </w:pPr>
      <w:r>
        <w:rPr>
          <w:rFonts w:hint="eastAsia" w:hAnsi="宋体"/>
          <w:bCs/>
          <w:sz w:val="28"/>
          <w:szCs w:val="28"/>
          <w:lang w:val="en-US" w:eastAsia="zh-CN"/>
        </w:rPr>
        <w:t>二、服务内容</w:t>
      </w:r>
    </w:p>
    <w:tbl>
      <w:tblPr>
        <w:tblStyle w:val="21"/>
        <w:tblW w:w="4914" w:type="pct"/>
        <w:tblInd w:w="0" w:type="dxa"/>
        <w:tblLayout w:type="fixed"/>
        <w:tblCellMar>
          <w:top w:w="0" w:type="dxa"/>
          <w:left w:w="108" w:type="dxa"/>
          <w:bottom w:w="0" w:type="dxa"/>
          <w:right w:w="108" w:type="dxa"/>
        </w:tblCellMar>
      </w:tblPr>
      <w:tblGrid>
        <w:gridCol w:w="594"/>
        <w:gridCol w:w="1545"/>
        <w:gridCol w:w="4289"/>
        <w:gridCol w:w="631"/>
        <w:gridCol w:w="510"/>
        <w:gridCol w:w="780"/>
        <w:gridCol w:w="735"/>
      </w:tblGrid>
      <w:tr>
        <w:trPr>
          <w:trHeight w:val="605"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项目名称</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规格/型号/工艺</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数量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lang w:bidi="ar"/>
              </w:rPr>
              <w:t>单位</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单价</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ascii="微软雅黑" w:hAnsi="微软雅黑" w:eastAsia="微软雅黑" w:cs="微软雅黑"/>
                <w:color w:val="000000"/>
                <w:sz w:val="22"/>
                <w:szCs w:val="22"/>
                <w:lang w:bidi="ar"/>
              </w:rPr>
            </w:pPr>
            <w:r>
              <w:rPr>
                <w:rFonts w:hint="eastAsia" w:ascii="微软雅黑" w:hAnsi="微软雅黑" w:eastAsia="微软雅黑" w:cs="微软雅黑"/>
                <w:color w:val="000000"/>
                <w:sz w:val="22"/>
                <w:szCs w:val="22"/>
                <w:lang w:bidi="ar"/>
              </w:rPr>
              <w:t>总价</w:t>
            </w:r>
          </w:p>
        </w:tc>
      </w:tr>
      <w:tr>
        <w:tblPrEx>
          <w:tblCellMar>
            <w:top w:w="0" w:type="dxa"/>
            <w:left w:w="108" w:type="dxa"/>
            <w:bottom w:w="0" w:type="dxa"/>
            <w:right w:w="108" w:type="dxa"/>
          </w:tblCellMar>
        </w:tblPrEx>
        <w:trPr>
          <w:trHeight w:val="690"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1545" w:type="dxa"/>
            <w:vMerge w:val="restart"/>
            <w:tcBorders>
              <w:top w:val="nil"/>
              <w:left w:val="nil"/>
              <w:right w:val="single" w:color="000000" w:sz="4" w:space="0"/>
            </w:tcBorders>
            <w:shd w:val="clear" w:color="auto" w:fill="auto"/>
            <w:noWrap/>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学校正门左右宣传展示区</w:t>
            </w:r>
          </w:p>
        </w:tc>
        <w:tc>
          <w:tcPr>
            <w:tcW w:w="4289"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右展示区：采用桁架（200*200)及安全支撑、铺高清UV黑底布，尺寸6m*3m</w:t>
            </w:r>
          </w:p>
        </w:tc>
        <w:tc>
          <w:tcPr>
            <w:tcW w:w="63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套</w:t>
            </w:r>
          </w:p>
        </w:tc>
        <w:tc>
          <w:tcPr>
            <w:tcW w:w="780" w:type="dxa"/>
            <w:tcBorders>
              <w:top w:val="nil"/>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rPr>
            </w:pPr>
          </w:p>
        </w:tc>
        <w:tc>
          <w:tcPr>
            <w:tcW w:w="735" w:type="dxa"/>
            <w:tcBorders>
              <w:top w:val="nil"/>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745" w:hRule="exact"/>
        </w:trPr>
        <w:tc>
          <w:tcPr>
            <w:tcW w:w="594"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p>
        </w:tc>
        <w:tc>
          <w:tcPr>
            <w:tcW w:w="1545" w:type="dxa"/>
            <w:vMerge w:val="continue"/>
            <w:tcBorders>
              <w:left w:val="nil"/>
              <w:right w:val="single" w:color="000000" w:sz="4" w:space="0"/>
            </w:tcBorders>
            <w:shd w:val="clear" w:color="auto" w:fill="auto"/>
            <w:noWrap/>
            <w:vAlign w:val="center"/>
          </w:tcPr>
          <w:p>
            <w:pPr>
              <w:widowControl/>
              <w:spacing w:line="240" w:lineRule="exact"/>
              <w:textAlignment w:val="center"/>
              <w:rPr>
                <w:rFonts w:hint="eastAsia"/>
                <w:color w:val="000000"/>
                <w:sz w:val="22"/>
                <w:szCs w:val="22"/>
              </w:rPr>
            </w:pPr>
          </w:p>
        </w:tc>
        <w:tc>
          <w:tcPr>
            <w:tcW w:w="4289"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左展示区：采用桁架（200*200)及安全支撑、铺高清UV黑底布，尺寸5*2.5m</w:t>
            </w:r>
          </w:p>
        </w:tc>
        <w:tc>
          <w:tcPr>
            <w:tcW w:w="63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hAnsi="宋体" w:eastAsia="宋体" w:cs="宋体"/>
                <w:color w:val="000000"/>
                <w:sz w:val="22"/>
                <w:szCs w:val="22"/>
                <w:lang w:val="en-US" w:eastAsia="zh-CN"/>
              </w:rPr>
            </w:pPr>
            <w:r>
              <w:rPr>
                <w:rFonts w:hint="eastAsia" w:hAnsi="宋体" w:cs="宋体"/>
                <w:color w:val="000000"/>
                <w:sz w:val="22"/>
                <w:szCs w:val="22"/>
                <w:lang w:bidi="ar"/>
              </w:rPr>
              <w:t>1</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int="eastAsia" w:hAnsi="宋体" w:eastAsia="宋体" w:cs="宋体"/>
                <w:color w:val="000000"/>
                <w:sz w:val="22"/>
                <w:szCs w:val="22"/>
                <w:lang w:val="en-US" w:eastAsia="zh-CN"/>
              </w:rPr>
            </w:pPr>
            <w:r>
              <w:rPr>
                <w:rFonts w:hint="eastAsia" w:hAnsi="宋体" w:cs="宋体"/>
                <w:color w:val="000000"/>
                <w:sz w:val="22"/>
                <w:szCs w:val="22"/>
                <w:lang w:bidi="ar"/>
              </w:rPr>
              <w:t>套</w:t>
            </w:r>
          </w:p>
        </w:tc>
        <w:tc>
          <w:tcPr>
            <w:tcW w:w="780" w:type="dxa"/>
            <w:tcBorders>
              <w:top w:val="nil"/>
              <w:left w:val="single" w:color="000000" w:sz="4" w:space="0"/>
              <w:bottom w:val="single" w:color="000000" w:sz="4" w:space="0"/>
              <w:right w:val="single" w:color="000000" w:sz="4" w:space="0"/>
            </w:tcBorders>
            <w:vAlign w:val="center"/>
          </w:tcPr>
          <w:p>
            <w:pPr>
              <w:widowControl/>
              <w:spacing w:line="240" w:lineRule="exact"/>
              <w:textAlignment w:val="center"/>
              <w:rPr>
                <w:rFonts w:hint="default" w:hAnsi="宋体" w:eastAsia="宋体" w:cs="宋体"/>
                <w:color w:val="000000"/>
                <w:sz w:val="22"/>
                <w:szCs w:val="22"/>
                <w:lang w:val="en-US" w:eastAsia="zh-CN"/>
              </w:rPr>
            </w:pPr>
          </w:p>
        </w:tc>
        <w:tc>
          <w:tcPr>
            <w:tcW w:w="735" w:type="dxa"/>
            <w:tcBorders>
              <w:top w:val="nil"/>
              <w:left w:val="single" w:color="000000" w:sz="4" w:space="0"/>
              <w:bottom w:val="single" w:color="000000" w:sz="4" w:space="0"/>
              <w:right w:val="single" w:color="000000" w:sz="4" w:space="0"/>
            </w:tcBorders>
            <w:vAlign w:val="center"/>
          </w:tcPr>
          <w:p>
            <w:pPr>
              <w:widowControl/>
              <w:spacing w:line="240" w:lineRule="exact"/>
              <w:textAlignment w:val="center"/>
              <w:rPr>
                <w:rFonts w:hint="default" w:hAnsi="宋体" w:eastAsia="宋体" w:cs="宋体"/>
                <w:color w:val="000000"/>
                <w:sz w:val="22"/>
                <w:szCs w:val="22"/>
                <w:lang w:val="en-US" w:eastAsia="zh-CN"/>
              </w:rPr>
            </w:pPr>
          </w:p>
        </w:tc>
      </w:tr>
      <w:tr>
        <w:tblPrEx>
          <w:tblCellMar>
            <w:top w:w="0" w:type="dxa"/>
            <w:left w:w="108" w:type="dxa"/>
            <w:bottom w:w="0" w:type="dxa"/>
            <w:right w:w="108" w:type="dxa"/>
          </w:tblCellMar>
        </w:tblPrEx>
        <w:trPr>
          <w:trHeight w:val="560" w:hRule="exac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学校侧门宣传展示区</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高精喷印横幅：尺寸10.5m*0.8m</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幅</w:t>
            </w:r>
          </w:p>
        </w:tc>
        <w:tc>
          <w:tcPr>
            <w:tcW w:w="780"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410"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3</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学校入口宣传展示区</w:t>
            </w: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1.充气拱门：尺寸直径12m 展示时间7天</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835" w:hRule="exact"/>
        </w:trPr>
        <w:tc>
          <w:tcPr>
            <w:tcW w:w="594"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color w:val="000000"/>
                <w:sz w:val="22"/>
                <w:szCs w:val="22"/>
              </w:rPr>
            </w:pP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sz w:val="22"/>
                <w:szCs w:val="22"/>
                <w:lang w:bidi="ar"/>
              </w:rPr>
            </w:pPr>
            <w:r>
              <w:rPr>
                <w:rFonts w:hint="eastAsia" w:hAnsi="宋体" w:cs="宋体"/>
                <w:color w:val="000000"/>
                <w:sz w:val="22"/>
                <w:szCs w:val="22"/>
                <w:lang w:bidi="ar"/>
              </w:rPr>
              <w:t>2.留影打卡点：木质基座喷漆、丝印、 2公分PVC雕刻异型，喷印、背立30锌管焊接  尺寸： 3m*1.5m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735"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4</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文化大道（前段）宣传展示区</w:t>
            </w: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1.宣传展示区：采用桁架（200*200)及安全支撑、铺高清UV黑底布，尺寸4m*2m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20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eastAsia="宋体" w:cs="宋体"/>
                <w:color w:val="000000"/>
                <w:sz w:val="22"/>
                <w:szCs w:val="22"/>
                <w:lang w:eastAsia="zh-CN"/>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1215" w:hRule="exact"/>
        </w:trPr>
        <w:tc>
          <w:tcPr>
            <w:tcW w:w="594"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int="default" w:eastAsia="宋体"/>
                <w:sz w:val="22"/>
                <w:szCs w:val="22"/>
                <w:lang w:val="en-US" w:eastAsia="zh-CN"/>
              </w:rPr>
            </w:pPr>
            <w:r>
              <w:rPr>
                <w:rFonts w:hint="eastAsia" w:hAnsi="宋体" w:cs="宋体"/>
                <w:color w:val="000000"/>
                <w:sz w:val="22"/>
                <w:szCs w:val="22"/>
                <w:lang w:bidi="ar"/>
              </w:rPr>
              <w:t>2.留影打卡点（从蒸汽机车、DF1内燃机车、交流HXD1C电力机车：木质基座喷漆、丝印、 2公分PVC雕刻异型，喷印、背立30锌管焊接尺寸： 3m*1.5m(满足多人打卡）(3个）</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val="en-US" w:eastAsia="zh-CN" w:bidi="ar"/>
              </w:rPr>
              <w:t>3</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rPr>
          <w:trHeight w:val="810" w:hRule="exact"/>
        </w:trPr>
        <w:tc>
          <w:tcPr>
            <w:tcW w:w="5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5</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文化大道（后段）宣传展示区</w:t>
            </w: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1.留影打卡点（复兴号高铁）：木质基座喷漆、丝印、2公分PVC雕刻异型，喷印、背立30锌管焊接  尺寸： 3m*1.5m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685" w:hRule="exact"/>
        </w:trPr>
        <w:tc>
          <w:tcPr>
            <w:tcW w:w="59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rPr>
            </w:pPr>
          </w:p>
        </w:tc>
        <w:tc>
          <w:tcPr>
            <w:tcW w:w="4289"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2.校友展示区：采用桁架（200*200)及安全支撑、铺高清UV黑底布，尺寸4m*2m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4</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rPr>
            </w:pPr>
          </w:p>
        </w:tc>
      </w:tr>
      <w:tr>
        <w:tblPrEx>
          <w:tblCellMar>
            <w:top w:w="0" w:type="dxa"/>
            <w:left w:w="108" w:type="dxa"/>
            <w:bottom w:w="0" w:type="dxa"/>
            <w:right w:w="108" w:type="dxa"/>
          </w:tblCellMar>
        </w:tblPrEx>
        <w:trPr>
          <w:trHeight w:val="1060"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6</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会场宣传展示区</w:t>
            </w: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1.签到展示墙：采用桁架（200*200)及安全支撑、铺高清UV黑底布，尺寸（12m*3m)、上下为学校历史老照片，中间为签名处，签名处可替换</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570"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sz w:val="22"/>
                <w:szCs w:val="22"/>
                <w:lang w:bidi="ar"/>
              </w:rPr>
            </w:pPr>
            <w:r>
              <w:rPr>
                <w:rFonts w:hint="eastAsia" w:hAnsi="宋体" w:cs="宋体"/>
                <w:color w:val="000000"/>
                <w:sz w:val="22"/>
                <w:szCs w:val="22"/>
                <w:lang w:bidi="ar"/>
              </w:rPr>
              <w:t>2.拍照打卡背景展示墙：采用桁架、铺高清UV黑底布，尺寸6m*3m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575" w:hRule="exact"/>
        </w:trPr>
        <w:tc>
          <w:tcPr>
            <w:tcW w:w="5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7</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餐厅宣传展示区</w:t>
            </w:r>
          </w:p>
        </w:tc>
        <w:tc>
          <w:tcPr>
            <w:tcW w:w="42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1.宣传展示牌：采用桁架（200*200)及安全支撑、铺高清UV黑底布，尺寸4m*2m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400" w:hRule="exact"/>
        </w:trPr>
        <w:tc>
          <w:tcPr>
            <w:tcW w:w="5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spacing w:line="240" w:lineRule="exact"/>
              <w:textAlignment w:val="center"/>
              <w:rPr>
                <w:sz w:val="22"/>
                <w:szCs w:val="22"/>
                <w:lang w:bidi="ar"/>
              </w:rPr>
            </w:pPr>
            <w:r>
              <w:rPr>
                <w:rFonts w:hint="eastAsia" w:hAnsi="宋体" w:cs="宋体"/>
                <w:color w:val="000000"/>
                <w:sz w:val="22"/>
                <w:szCs w:val="22"/>
                <w:lang w:bidi="ar"/>
              </w:rPr>
              <w:t>2.宣传标语：高精喷印横幅：40m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2</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950" w:hRule="exact"/>
        </w:trPr>
        <w:tc>
          <w:tcPr>
            <w:tcW w:w="5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8</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大礼堂</w:t>
            </w:r>
            <w:r>
              <w:rPr>
                <w:rFonts w:hint="eastAsia" w:hAnsi="宋体" w:cs="宋体"/>
                <w:color w:val="000000"/>
                <w:sz w:val="22"/>
                <w:szCs w:val="22"/>
                <w:lang w:bidi="ar"/>
              </w:rPr>
              <w:t>展示区</w:t>
            </w:r>
          </w:p>
        </w:tc>
        <w:tc>
          <w:tcPr>
            <w:tcW w:w="4289"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1.左后方校徽、右后方校庆LOGO</w:t>
            </w:r>
            <w:r>
              <w:rPr>
                <w:rFonts w:hint="eastAsia" w:hAnsi="宋体" w:cs="宋体"/>
                <w:color w:val="000000"/>
                <w:sz w:val="22"/>
                <w:szCs w:val="22"/>
                <w:lang w:eastAsia="zh-CN" w:bidi="ar"/>
              </w:rPr>
              <w:t>，</w:t>
            </w:r>
            <w:r>
              <w:rPr>
                <w:rFonts w:hint="eastAsia" w:hAnsi="宋体" w:cs="宋体"/>
                <w:color w:val="000000"/>
                <w:sz w:val="22"/>
                <w:szCs w:val="22"/>
              </w:rPr>
              <w:t>采用2cmPVC高精度uv四色印刷、异型成型，尺寸1m*1m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560" w:hRule="exact"/>
        </w:trPr>
        <w:tc>
          <w:tcPr>
            <w:tcW w:w="594"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sz w:val="22"/>
                <w:szCs w:val="22"/>
                <w:lang w:bidi="ar"/>
              </w:rPr>
            </w:pPr>
            <w:r>
              <w:rPr>
                <w:rFonts w:hint="eastAsia" w:hAnsi="宋体" w:cs="宋体"/>
                <w:color w:val="000000"/>
                <w:sz w:val="22"/>
                <w:szCs w:val="22"/>
                <w:lang w:bidi="ar"/>
              </w:rPr>
              <w:t>2.宣传标语：采用高精度喷印横幅：6.3m*2，7.6m*2，9m*1</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5</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hAnsi="宋体" w:cs="宋体"/>
                <w:color w:val="000000"/>
                <w:sz w:val="22"/>
                <w:szCs w:val="22"/>
                <w:lang w:bidi="ar"/>
              </w:rPr>
            </w:pPr>
          </w:p>
        </w:tc>
      </w:tr>
      <w:tr>
        <w:tblPrEx>
          <w:tblCellMar>
            <w:top w:w="0" w:type="dxa"/>
            <w:left w:w="108" w:type="dxa"/>
            <w:bottom w:w="0" w:type="dxa"/>
            <w:right w:w="108" w:type="dxa"/>
          </w:tblCellMar>
        </w:tblPrEx>
        <w:trPr>
          <w:trHeight w:val="700" w:hRule="exact"/>
        </w:trPr>
        <w:tc>
          <w:tcPr>
            <w:tcW w:w="59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9</w:t>
            </w:r>
          </w:p>
          <w:p>
            <w:pPr>
              <w:widowControl/>
              <w:spacing w:line="240" w:lineRule="exact"/>
              <w:textAlignment w:val="center"/>
              <w:rPr>
                <w:rFonts w:hAnsi="宋体" w:cs="宋体"/>
                <w:color w:val="000000"/>
                <w:sz w:val="22"/>
                <w:szCs w:val="22"/>
                <w:lang w:bidi="ar"/>
              </w:rPr>
            </w:pPr>
          </w:p>
        </w:tc>
        <w:tc>
          <w:tcPr>
            <w:tcW w:w="1545"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图书馆下沉广场宣传展示区</w:t>
            </w:r>
          </w:p>
          <w:p>
            <w:pPr>
              <w:widowControl/>
              <w:spacing w:line="240" w:lineRule="exact"/>
              <w:textAlignment w:val="center"/>
              <w:rPr>
                <w:rFonts w:hAnsi="宋体" w:cs="宋体"/>
                <w:color w:val="000000"/>
                <w:sz w:val="22"/>
                <w:szCs w:val="22"/>
                <w:lang w:bidi="ar"/>
              </w:rPr>
            </w:pP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1、宣传展示：采用桁架（200*200)及安全支撑、铺高清UV黑底布，尺寸4m*2m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630" w:hRule="exact"/>
        </w:trPr>
        <w:tc>
          <w:tcPr>
            <w:tcW w:w="59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sz w:val="22"/>
                <w:szCs w:val="22"/>
                <w:lang w:bidi="ar"/>
              </w:rPr>
            </w:pPr>
            <w:r>
              <w:rPr>
                <w:rFonts w:hint="eastAsia" w:hAnsi="宋体" w:cs="宋体"/>
                <w:color w:val="000000"/>
                <w:sz w:val="22"/>
                <w:szCs w:val="22"/>
                <w:lang w:bidi="ar"/>
              </w:rPr>
              <w:t>2、采用桁架铺高清UV黑底布，尺寸36m*2m 约35个展位</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705" w:hRule="exact"/>
        </w:trPr>
        <w:tc>
          <w:tcPr>
            <w:tcW w:w="5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3、展示牌：2公分PVC雕刻，户外高清画面彩色印刷、木质基座喷漆、异型展示，2m*1m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40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宋体" w:hAnsi="宋体" w:eastAsia="宋体" w:cs="宋体"/>
                <w:color w:val="000000"/>
                <w:sz w:val="22"/>
                <w:szCs w:val="22"/>
                <w:lang w:val="en-US" w:eastAsia="zh-CN" w:bidi="ar"/>
              </w:rPr>
            </w:pPr>
          </w:p>
        </w:tc>
        <w:tc>
          <w:tcPr>
            <w:tcW w:w="735" w:type="dxa"/>
            <w:tcBorders>
              <w:top w:val="single" w:color="auto" w:sz="4" w:space="0"/>
              <w:left w:val="single" w:color="auto" w:sz="4" w:space="0"/>
              <w:bottom w:val="single" w:color="auto" w:sz="4" w:space="0"/>
              <w:right w:val="single" w:color="auto" w:sz="4" w:space="0"/>
            </w:tcBorders>
            <w:vAlign w:val="center"/>
          </w:tcPr>
          <w:p>
            <w:pPr>
              <w:pStyle w:val="2"/>
              <w:spacing w:line="240" w:lineRule="exact"/>
              <w:ind w:left="0" w:leftChars="0" w:firstLine="0" w:firstLineChars="0"/>
              <w:rPr>
                <w:rFonts w:ascii="宋体" w:hAnsi="宋体" w:eastAsia="宋体" w:cs="宋体"/>
                <w:color w:val="000000"/>
                <w:sz w:val="22"/>
                <w:szCs w:val="22"/>
                <w:lang w:val="en-US" w:eastAsia="zh-CN" w:bidi="ar"/>
              </w:rPr>
            </w:pPr>
          </w:p>
        </w:tc>
      </w:tr>
      <w:tr>
        <w:tblPrEx>
          <w:tblCellMar>
            <w:top w:w="0" w:type="dxa"/>
            <w:left w:w="108" w:type="dxa"/>
            <w:bottom w:w="0" w:type="dxa"/>
            <w:right w:w="108" w:type="dxa"/>
          </w:tblCellMar>
        </w:tblPrEx>
        <w:trPr>
          <w:trHeight w:val="630" w:hRule="exact"/>
        </w:trPr>
        <w:tc>
          <w:tcPr>
            <w:tcW w:w="594" w:type="dxa"/>
            <w:tcBorders>
              <w:top w:val="single" w:color="auto" w:sz="4" w:space="0"/>
              <w:left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10</w:t>
            </w:r>
          </w:p>
        </w:tc>
        <w:tc>
          <w:tcPr>
            <w:tcW w:w="1545" w:type="dxa"/>
            <w:tcBorders>
              <w:top w:val="single" w:color="auto" w:sz="4" w:space="0"/>
              <w:left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书画宣传展示区</w:t>
            </w:r>
          </w:p>
        </w:tc>
        <w:tc>
          <w:tcPr>
            <w:tcW w:w="4289"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int="eastAsia" w:ascii="宋体" w:hAnsi="Calibri" w:eastAsia="宋体" w:cs="Times New Roman"/>
                <w:sz w:val="22"/>
                <w:szCs w:val="22"/>
                <w:lang w:val="en-US" w:eastAsia="zh-CN" w:bidi="ar"/>
              </w:rPr>
            </w:pPr>
            <w:r>
              <w:rPr>
                <w:rFonts w:hint="eastAsia" w:hAnsi="宋体" w:cs="宋体"/>
                <w:color w:val="000000"/>
                <w:sz w:val="22"/>
                <w:szCs w:val="22"/>
                <w:lang w:bidi="ar"/>
              </w:rPr>
              <w:t>采用移动折叠书画展览版、0.8m*2m、德国进口红榉木114cm榉木画架</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ascii="宋体" w:hAnsi="宋体" w:eastAsia="宋体" w:cs="宋体"/>
                <w:color w:val="000000"/>
                <w:sz w:val="22"/>
                <w:szCs w:val="22"/>
                <w:lang w:val="en-US" w:eastAsia="zh-CN" w:bidi="ar"/>
              </w:rPr>
            </w:pPr>
            <w:r>
              <w:rPr>
                <w:rFonts w:hint="eastAsia" w:hAnsi="宋体" w:cs="宋体"/>
                <w:color w:val="000000"/>
                <w:sz w:val="22"/>
                <w:szCs w:val="22"/>
                <w:lang w:bidi="ar"/>
              </w:rPr>
              <w:t>50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宋体" w:hAnsi="宋体" w:eastAsia="宋体" w:cs="宋体"/>
                <w:color w:val="000000"/>
                <w:sz w:val="22"/>
                <w:szCs w:val="22"/>
                <w:lang w:val="en-US" w:eastAsia="zh-CN"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ascii="宋体" w:hAnsi="宋体" w:eastAsia="宋体" w:cs="宋体"/>
                <w:color w:val="000000"/>
                <w:sz w:val="22"/>
                <w:szCs w:val="22"/>
                <w:lang w:val="en-US" w:eastAsia="zh-CN" w:bidi="ar"/>
              </w:rPr>
            </w:pPr>
          </w:p>
        </w:tc>
      </w:tr>
      <w:tr>
        <w:tblPrEx>
          <w:tblCellMar>
            <w:top w:w="0" w:type="dxa"/>
            <w:left w:w="108" w:type="dxa"/>
            <w:bottom w:w="0" w:type="dxa"/>
            <w:right w:w="108" w:type="dxa"/>
          </w:tblCellMar>
        </w:tblPrEx>
        <w:trPr>
          <w:trHeight w:val="610" w:hRule="exact"/>
        </w:trPr>
        <w:tc>
          <w:tcPr>
            <w:tcW w:w="594" w:type="dxa"/>
            <w:tcBorders>
              <w:left w:val="single" w:color="auto"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11</w:t>
            </w:r>
          </w:p>
        </w:tc>
        <w:tc>
          <w:tcPr>
            <w:tcW w:w="1545" w:type="dxa"/>
            <w:tcBorders>
              <w:left w:val="single" w:color="auto"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立体数字展示</w:t>
            </w:r>
          </w:p>
        </w:tc>
        <w:tc>
          <w:tcPr>
            <w:tcW w:w="4289"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int="eastAsia" w:ascii="宋体" w:hAnsi="宋体" w:eastAsia="宋体" w:cs="宋体"/>
                <w:color w:val="000000"/>
                <w:sz w:val="22"/>
                <w:szCs w:val="22"/>
                <w:lang w:val="en-US" w:eastAsia="zh-CN" w:bidi="ar"/>
              </w:rPr>
            </w:pPr>
            <w:r>
              <w:rPr>
                <w:rFonts w:hint="eastAsia" w:hAnsi="宋体" w:cs="宋体"/>
                <w:color w:val="000000"/>
                <w:sz w:val="22"/>
                <w:szCs w:val="22"/>
                <w:lang w:bidi="ar"/>
              </w:rPr>
              <w:t>采用1.0镀锌铁板激光切割焊接、焊立柱、打磨、烤漆，尺寸：5m*0.9m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ascii="宋体" w:hAnsi="宋体" w:eastAsia="宋体" w:cs="宋体"/>
                <w:color w:val="000000"/>
                <w:sz w:val="22"/>
                <w:szCs w:val="22"/>
                <w:lang w:val="en-US" w:eastAsia="zh-CN"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ascii="宋体" w:hAnsi="宋体" w:eastAsia="宋体" w:cs="宋体"/>
                <w:color w:val="000000"/>
                <w:sz w:val="22"/>
                <w:szCs w:val="22"/>
                <w:lang w:val="en-US" w:eastAsia="zh-CN"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ascii="宋体" w:hAnsi="宋体" w:eastAsia="宋体" w:cs="宋体"/>
                <w:color w:val="000000"/>
                <w:sz w:val="22"/>
                <w:szCs w:val="22"/>
                <w:lang w:val="en-US" w:eastAsia="zh-CN"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int="eastAsia" w:ascii="宋体" w:hAnsi="Calibri" w:eastAsia="宋体" w:cs="Times New Roman"/>
                <w:sz w:val="34"/>
                <w:lang w:val="en-US" w:eastAsia="zh-CN" w:bidi="ar"/>
              </w:rPr>
            </w:pPr>
          </w:p>
        </w:tc>
      </w:tr>
      <w:tr>
        <w:tblPrEx>
          <w:tblCellMar>
            <w:top w:w="0" w:type="dxa"/>
            <w:left w:w="108" w:type="dxa"/>
            <w:bottom w:w="0" w:type="dxa"/>
            <w:right w:w="108" w:type="dxa"/>
          </w:tblCellMar>
        </w:tblPrEx>
        <w:trPr>
          <w:trHeight w:val="525" w:hRule="exac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指示牌</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铝合金丽屏双面画尺寸：0.8m*1.8m</w:t>
            </w:r>
          </w:p>
        </w:tc>
        <w:tc>
          <w:tcPr>
            <w:tcW w:w="63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5</w:t>
            </w:r>
          </w:p>
        </w:tc>
        <w:tc>
          <w:tcPr>
            <w:tcW w:w="51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个</w:t>
            </w:r>
          </w:p>
        </w:tc>
        <w:tc>
          <w:tcPr>
            <w:tcW w:w="78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575" w:hRule="exac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13</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环湖道旗</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采用高精喷印科宝布双面彩色丝印，尺寸：90cm*60cm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组</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425" w:hRule="exac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14</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桥面彩旗</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彩色旗子用PVC或铁管安装在栏杆上</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48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面</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835" w:hRule="exact"/>
        </w:trPr>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15</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打卡点展示区</w:t>
            </w: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 留影打卡点：木质基座喷漆、丝印、 2公分PVC雕刻异型，喷印、背立30锌管焊接  尺寸： 5m*1m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个</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785" w:hRule="exact"/>
        </w:trPr>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2. 留影打卡点：木质基座喷漆、丝印、 2公分PVC雕刻异型，喷印、背立30锌管焊接，尺寸1.5m*2m</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个</w:t>
            </w:r>
          </w:p>
        </w:tc>
        <w:tc>
          <w:tcPr>
            <w:tcW w:w="780"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000000" w:sz="4" w:space="0"/>
              <w:left w:val="single" w:color="000000" w:sz="4" w:space="0"/>
              <w:bottom w:val="single" w:color="auto" w:sz="4" w:space="0"/>
              <w:right w:val="single" w:color="000000"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605" w:hRule="exact"/>
        </w:trPr>
        <w:tc>
          <w:tcPr>
            <w:tcW w:w="594"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16</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操场展示区</w:t>
            </w:r>
          </w:p>
        </w:tc>
        <w:tc>
          <w:tcPr>
            <w:tcW w:w="4289"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1.</w:t>
            </w:r>
            <w:r>
              <w:rPr>
                <w:rFonts w:hint="eastAsia" w:hAnsi="宋体" w:cs="宋体"/>
                <w:color w:val="000000"/>
                <w:sz w:val="22"/>
                <w:szCs w:val="22"/>
                <w:lang w:bidi="ar"/>
              </w:rPr>
              <w:t>篮球场围栏挂高精喷印横幅：尺寸20m*0.8m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6</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460"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2.</w:t>
            </w:r>
            <w:r>
              <w:rPr>
                <w:rFonts w:hint="eastAsia" w:hAnsi="宋体" w:cs="宋体"/>
                <w:color w:val="000000"/>
                <w:sz w:val="22"/>
                <w:szCs w:val="22"/>
                <w:lang w:bidi="ar"/>
              </w:rPr>
              <w:t>足球场看台彩旗</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30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面</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600"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int="default" w:eastAsia="宋体"/>
                <w:sz w:val="22"/>
                <w:szCs w:val="22"/>
                <w:lang w:val="en-US" w:eastAsia="zh-CN" w:bidi="ar"/>
              </w:rPr>
            </w:pPr>
            <w:r>
              <w:rPr>
                <w:rFonts w:hint="eastAsia" w:hAnsi="宋体" w:cs="宋体"/>
                <w:color w:val="000000"/>
                <w:sz w:val="22"/>
                <w:szCs w:val="22"/>
                <w:lang w:val="en-US" w:eastAsia="zh-CN" w:bidi="ar"/>
              </w:rPr>
              <w:t>3.看台</w:t>
            </w:r>
            <w:r>
              <w:rPr>
                <w:rFonts w:hint="eastAsia" w:hAnsi="宋体" w:cs="宋体"/>
                <w:color w:val="000000"/>
                <w:sz w:val="22"/>
                <w:szCs w:val="22"/>
                <w:lang w:bidi="ar"/>
              </w:rPr>
              <w:t>前栏杆横幅，主席台上方横幅</w:t>
            </w:r>
            <w:r>
              <w:rPr>
                <w:rFonts w:hint="eastAsia" w:hAnsi="宋体" w:cs="宋体"/>
                <w:color w:val="000000"/>
                <w:sz w:val="22"/>
                <w:szCs w:val="22"/>
                <w:lang w:val="en-US" w:eastAsia="zh-CN" w:bidi="ar"/>
              </w:rPr>
              <w:t>10m*0.8m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val="en-US" w:eastAsia="zh-CN" w:bidi="ar"/>
              </w:rPr>
              <w:t>3</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400" w:hRule="exact"/>
        </w:trPr>
        <w:tc>
          <w:tcPr>
            <w:tcW w:w="594" w:type="dxa"/>
            <w:vMerge w:val="restart"/>
            <w:tcBorders>
              <w:left w:val="single" w:color="000000" w:sz="4" w:space="0"/>
              <w:right w:val="single" w:color="000000"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17</w:t>
            </w:r>
          </w:p>
        </w:tc>
        <w:tc>
          <w:tcPr>
            <w:tcW w:w="1545" w:type="dxa"/>
            <w:vMerge w:val="restart"/>
            <w:tcBorders>
              <w:left w:val="single" w:color="000000"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val="en-US" w:eastAsia="zh-CN" w:bidi="ar"/>
              </w:rPr>
              <w:t>学术报告厅</w:t>
            </w:r>
            <w:r>
              <w:rPr>
                <w:rFonts w:hint="eastAsia" w:hAnsi="宋体" w:cs="宋体"/>
                <w:color w:val="000000"/>
                <w:sz w:val="22"/>
                <w:szCs w:val="22"/>
                <w:lang w:bidi="ar"/>
              </w:rPr>
              <w:t>展示区</w:t>
            </w: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sz w:val="22"/>
                <w:szCs w:val="22"/>
                <w:lang w:bidi="ar"/>
              </w:rPr>
            </w:pPr>
            <w:r>
              <w:rPr>
                <w:rFonts w:hint="eastAsia" w:hAnsi="宋体" w:cs="宋体"/>
                <w:color w:val="000000"/>
                <w:sz w:val="22"/>
                <w:szCs w:val="22"/>
                <w:lang w:bidi="ar"/>
              </w:rPr>
              <w:t>1.高精喷印横幅：尺寸20m*0.8m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条</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615"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rPr>
            </w:pPr>
            <w:r>
              <w:rPr>
                <w:rFonts w:hint="eastAsia" w:hAnsi="宋体" w:cs="宋体"/>
                <w:color w:val="000000"/>
                <w:sz w:val="22"/>
                <w:szCs w:val="22"/>
                <w:lang w:bidi="ar"/>
              </w:rPr>
              <w:t>2.宣传展示区：采用桁架（200*200)及安全支撑、铺高清UV黑底布，尺寸4m*2m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1</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785" w:hRule="exact"/>
        </w:trPr>
        <w:tc>
          <w:tcPr>
            <w:tcW w:w="594"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1545" w:type="dxa"/>
            <w:vMerge w:val="continue"/>
            <w:tcBorders>
              <w:left w:val="single" w:color="000000" w:sz="4" w:space="0"/>
              <w:bottom w:val="single" w:color="auto" w:sz="4" w:space="0"/>
              <w:right w:val="single" w:color="000000" w:sz="4" w:space="0"/>
            </w:tcBorders>
            <w:shd w:val="clear" w:color="auto" w:fill="auto"/>
            <w:vAlign w:val="center"/>
          </w:tcPr>
          <w:p>
            <w:pPr>
              <w:widowControl/>
              <w:spacing w:line="240" w:lineRule="exact"/>
              <w:textAlignment w:val="center"/>
              <w:rPr>
                <w:rFonts w:hAnsi="宋体" w:cs="宋体"/>
                <w:color w:val="000000"/>
                <w:sz w:val="22"/>
                <w:szCs w:val="22"/>
                <w:lang w:bidi="ar"/>
              </w:rPr>
            </w:pPr>
          </w:p>
        </w:tc>
        <w:tc>
          <w:tcPr>
            <w:tcW w:w="4289"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exact"/>
              <w:textAlignment w:val="center"/>
              <w:rPr>
                <w:rFonts w:hint="default" w:eastAsia="宋体"/>
                <w:sz w:val="22"/>
                <w:szCs w:val="22"/>
                <w:lang w:val="en-US" w:eastAsia="zh-CN" w:bidi="ar"/>
              </w:rPr>
            </w:pPr>
            <w:r>
              <w:rPr>
                <w:rFonts w:hint="eastAsia" w:hAnsi="宋体" w:cs="宋体"/>
                <w:color w:val="000000"/>
                <w:sz w:val="22"/>
                <w:szCs w:val="22"/>
                <w:lang w:bidi="ar"/>
              </w:rPr>
              <w:t>3.左前方校徽；右前方校庆LOGO</w:t>
            </w:r>
            <w:r>
              <w:rPr>
                <w:rFonts w:hint="eastAsia" w:hAnsi="宋体" w:cs="宋体"/>
                <w:color w:val="000000"/>
                <w:sz w:val="22"/>
                <w:szCs w:val="22"/>
              </w:rPr>
              <w:t xml:space="preserve"> 采用2cmPVC高精度uv四色印刷、异型成型，尺寸1m*1m</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r>
              <w:rPr>
                <w:rFonts w:hint="eastAsia" w:hAnsi="宋体" w:cs="宋体"/>
                <w:color w:val="000000"/>
                <w:sz w:val="22"/>
                <w:szCs w:val="22"/>
                <w:lang w:bidi="ar"/>
              </w:rPr>
              <w:t>2</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个</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c>
          <w:tcPr>
            <w:tcW w:w="73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textAlignment w:val="center"/>
              <w:rPr>
                <w:rFonts w:hAnsi="宋体" w:cs="宋体"/>
                <w:color w:val="000000"/>
                <w:sz w:val="22"/>
                <w:szCs w:val="22"/>
                <w:lang w:bidi="ar"/>
              </w:rPr>
            </w:pPr>
          </w:p>
        </w:tc>
      </w:tr>
      <w:tr>
        <w:tblPrEx>
          <w:tblCellMar>
            <w:top w:w="0" w:type="dxa"/>
            <w:left w:w="108" w:type="dxa"/>
            <w:bottom w:w="0" w:type="dxa"/>
            <w:right w:w="108" w:type="dxa"/>
          </w:tblCellMar>
        </w:tblPrEx>
        <w:trPr>
          <w:trHeight w:val="890" w:hRule="exact"/>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Ansi="宋体" w:cs="宋体"/>
                <w:color w:val="000000"/>
                <w:sz w:val="22"/>
                <w:szCs w:val="22"/>
                <w:lang w:bidi="ar"/>
              </w:rPr>
            </w:pPr>
            <w:r>
              <w:rPr>
                <w:rFonts w:hint="eastAsia" w:hAnsi="宋体" w:cs="宋体"/>
                <w:color w:val="000000"/>
                <w:sz w:val="22"/>
                <w:szCs w:val="22"/>
                <w:lang w:bidi="ar"/>
              </w:rPr>
              <w:t>18</w:t>
            </w: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r>
              <w:rPr>
                <w:rFonts w:hint="eastAsia" w:hAnsi="宋体" w:cs="宋体"/>
                <w:color w:val="000000"/>
                <w:sz w:val="22"/>
                <w:szCs w:val="22"/>
                <w:lang w:bidi="ar"/>
              </w:rPr>
              <w:t>卡通造型展示</w:t>
            </w: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lang w:bidi="ar"/>
              </w:rPr>
            </w:pPr>
            <w:r>
              <w:rPr>
                <w:rFonts w:hint="eastAsia" w:hAnsi="宋体" w:cs="宋体"/>
                <w:color w:val="000000"/>
                <w:sz w:val="22"/>
                <w:szCs w:val="22"/>
                <w:lang w:bidi="ar"/>
              </w:rPr>
              <w:t>采用2公分PVC雕刻异型，喷印，带支架、尺寸高1.2m根据场地设计不同造型展示（卡通形象由学校提供）。</w:t>
            </w:r>
          </w:p>
        </w:tc>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r>
              <w:rPr>
                <w:rFonts w:hint="eastAsia" w:hAnsi="宋体" w:cs="宋体"/>
                <w:color w:val="000000"/>
                <w:sz w:val="22"/>
                <w:szCs w:val="22"/>
                <w:lang w:bidi="ar"/>
              </w:rPr>
              <w:t>30</w:t>
            </w: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r>
              <w:rPr>
                <w:rFonts w:hint="eastAsia" w:hAnsi="宋体" w:cs="宋体"/>
                <w:color w:val="000000"/>
                <w:sz w:val="22"/>
                <w:szCs w:val="22"/>
                <w:lang w:bidi="ar"/>
              </w:rPr>
              <w:t>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pPr>
          </w:p>
        </w:tc>
      </w:tr>
      <w:tr>
        <w:tblPrEx>
          <w:tblCellMar>
            <w:top w:w="0" w:type="dxa"/>
            <w:left w:w="108" w:type="dxa"/>
            <w:bottom w:w="0" w:type="dxa"/>
            <w:right w:w="108" w:type="dxa"/>
          </w:tblCellMar>
        </w:tblPrEx>
        <w:trPr>
          <w:trHeight w:val="4464" w:hRule="exact"/>
        </w:trPr>
        <w:tc>
          <w:tcPr>
            <w:tcW w:w="5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cs="宋体"/>
                <w:color w:val="000000"/>
                <w:sz w:val="22"/>
                <w:szCs w:val="22"/>
                <w:lang w:bidi="ar"/>
              </w:rPr>
            </w:pPr>
          </w:p>
        </w:tc>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textAlignment w:val="center"/>
              <w:rPr>
                <w:rFonts w:hint="eastAsia" w:hAnsi="宋体" w:eastAsia="宋体" w:cs="宋体"/>
                <w:color w:val="000000"/>
                <w:sz w:val="22"/>
                <w:szCs w:val="22"/>
                <w:lang w:eastAsia="zh-CN" w:bidi="ar"/>
              </w:rPr>
            </w:pPr>
            <w:r>
              <w:rPr>
                <w:rFonts w:hint="eastAsia" w:hAnsi="宋体" w:cs="宋体"/>
                <w:color w:val="000000"/>
                <w:sz w:val="22"/>
                <w:szCs w:val="22"/>
                <w:lang w:eastAsia="zh-CN" w:bidi="ar"/>
              </w:rPr>
              <w:t>卡通形象</w:t>
            </w:r>
          </w:p>
        </w:tc>
        <w:tc>
          <w:tcPr>
            <w:tcW w:w="42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textAlignment w:val="center"/>
              <w:rPr>
                <w:rFonts w:hint="eastAsia" w:hAnsi="宋体" w:eastAsia="宋体" w:cs="宋体"/>
                <w:color w:val="000000"/>
                <w:sz w:val="22"/>
                <w:szCs w:val="22"/>
                <w:lang w:eastAsia="zh-CN" w:bidi="ar"/>
              </w:rPr>
            </w:pPr>
            <w:r>
              <w:rPr>
                <w:rFonts w:hint="eastAsia" w:hAnsi="宋体" w:eastAsia="宋体" w:cs="宋体"/>
                <w:color w:val="000000"/>
                <w:sz w:val="22"/>
                <w:szCs w:val="22"/>
                <w:lang w:eastAsia="zh-CN" w:bidi="ar"/>
              </w:rPr>
              <w:drawing>
                <wp:inline distT="0" distB="0" distL="114300" distR="114300">
                  <wp:extent cx="2360930" cy="2851150"/>
                  <wp:effectExtent l="0" t="0" r="1270" b="13970"/>
                  <wp:docPr id="12" name="图片 1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2"/>
                          <pic:cNvPicPr>
                            <a:picLocks noChangeAspect="1"/>
                          </pic:cNvPicPr>
                        </pic:nvPicPr>
                        <pic:blipFill>
                          <a:blip r:embed="rId8"/>
                          <a:stretch>
                            <a:fillRect/>
                          </a:stretch>
                        </pic:blipFill>
                        <pic:spPr>
                          <a:xfrm>
                            <a:off x="0" y="0"/>
                            <a:ext cx="2360930" cy="2851150"/>
                          </a:xfrm>
                          <a:prstGeom prst="rect">
                            <a:avLst/>
                          </a:prstGeom>
                        </pic:spPr>
                      </pic:pic>
                    </a:graphicData>
                  </a:graphic>
                </wp:inline>
              </w:drawing>
            </w:r>
          </w:p>
        </w:tc>
        <w:tc>
          <w:tcPr>
            <w:tcW w:w="26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textAlignment w:val="center"/>
              <w:rPr>
                <w:rFonts w:hint="eastAsia" w:eastAsia="宋体"/>
                <w:lang w:eastAsia="zh-CN"/>
              </w:rPr>
            </w:pPr>
            <w:r>
              <w:rPr>
                <w:rFonts w:hint="eastAsia" w:eastAsia="宋体"/>
                <w:lang w:eastAsia="zh-CN"/>
              </w:rPr>
              <w:drawing>
                <wp:inline distT="0" distB="0" distL="114300" distR="114300">
                  <wp:extent cx="1525905" cy="2335530"/>
                  <wp:effectExtent l="0" t="0" r="13335" b="11430"/>
                  <wp:docPr id="13" name="图片 1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3"/>
                          <pic:cNvPicPr>
                            <a:picLocks noChangeAspect="1"/>
                          </pic:cNvPicPr>
                        </pic:nvPicPr>
                        <pic:blipFill>
                          <a:blip r:embed="rId9"/>
                          <a:stretch>
                            <a:fillRect/>
                          </a:stretch>
                        </pic:blipFill>
                        <pic:spPr>
                          <a:xfrm>
                            <a:off x="0" y="0"/>
                            <a:ext cx="1525905" cy="2335530"/>
                          </a:xfrm>
                          <a:prstGeom prst="rect">
                            <a:avLst/>
                          </a:prstGeom>
                        </pic:spPr>
                      </pic:pic>
                    </a:graphicData>
                  </a:graphic>
                </wp:inline>
              </w:drawing>
            </w:r>
          </w:p>
        </w:tc>
      </w:tr>
      <w:tr>
        <w:tblPrEx>
          <w:tblCellMar>
            <w:top w:w="0" w:type="dxa"/>
            <w:left w:w="108" w:type="dxa"/>
            <w:bottom w:w="0" w:type="dxa"/>
            <w:right w:w="108" w:type="dxa"/>
          </w:tblCellMar>
        </w:tblPrEx>
        <w:trPr>
          <w:trHeight w:val="585" w:hRule="exact"/>
        </w:trPr>
        <w:tc>
          <w:tcPr>
            <w:tcW w:w="21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lang w:val="en-US" w:eastAsia="zh-CN" w:bidi="ar"/>
              </w:rPr>
            </w:pPr>
            <w:r>
              <w:rPr>
                <w:rFonts w:hint="eastAsia" w:hAnsi="宋体" w:cs="宋体"/>
                <w:color w:val="000000"/>
                <w:sz w:val="22"/>
                <w:szCs w:val="22"/>
                <w:lang w:bidi="ar"/>
              </w:rPr>
              <w:t>合计</w:t>
            </w:r>
          </w:p>
        </w:tc>
        <w:tc>
          <w:tcPr>
            <w:tcW w:w="69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center"/>
              <w:rPr>
                <w:rFonts w:hint="eastAsia" w:hAnsi="宋体" w:cs="宋体"/>
                <w:color w:val="000000"/>
                <w:sz w:val="22"/>
                <w:szCs w:val="22"/>
                <w:lang w:bidi="ar"/>
              </w:rPr>
            </w:pPr>
          </w:p>
        </w:tc>
      </w:tr>
    </w:tbl>
    <w:p>
      <w:pPr>
        <w:widowControl w:val="0"/>
        <w:numPr>
          <w:ilvl w:val="0"/>
          <w:numId w:val="0"/>
        </w:numPr>
        <w:autoSpaceDE w:val="0"/>
        <w:autoSpaceDN w:val="0"/>
        <w:snapToGrid/>
        <w:spacing w:after="0" w:line="360" w:lineRule="auto"/>
        <w:ind w:firstLine="594" w:firstLineChars="200"/>
        <w:jc w:val="both"/>
        <w:rPr>
          <w:rFonts w:hint="eastAsia" w:hAnsi="宋体"/>
          <w:b/>
          <w:spacing w:val="8"/>
          <w:sz w:val="28"/>
          <w:szCs w:val="28"/>
          <w:lang w:val="en-US" w:eastAsia="zh-CN"/>
        </w:rPr>
      </w:pPr>
      <w:r>
        <w:rPr>
          <w:rFonts w:hint="eastAsia" w:hAnsi="宋体"/>
          <w:b/>
          <w:spacing w:val="8"/>
          <w:sz w:val="28"/>
          <w:szCs w:val="28"/>
          <w:lang w:val="en-US" w:eastAsia="zh-CN"/>
        </w:rPr>
        <w:t>三、服务要求</w:t>
      </w:r>
    </w:p>
    <w:p>
      <w:pPr>
        <w:keepNext w:val="0"/>
        <w:keepLines w:val="0"/>
        <w:pageBreakBefore w:val="0"/>
        <w:widowControl w:val="0"/>
        <w:numPr>
          <w:ilvl w:val="-1"/>
          <w:numId w:val="0"/>
        </w:numPr>
        <w:kinsoku/>
        <w:wordWrap/>
        <w:overflowPunct/>
        <w:topLinePunct w:val="0"/>
        <w:autoSpaceDE w:val="0"/>
        <w:autoSpaceDN w:val="0"/>
        <w:bidi w:val="0"/>
        <w:snapToGrid/>
        <w:spacing w:after="0" w:line="240" w:lineRule="auto"/>
        <w:ind w:firstLine="482" w:firstLineChars="200"/>
        <w:jc w:val="both"/>
        <w:textAlignment w:val="auto"/>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.展示</w:t>
      </w:r>
      <w:r>
        <w:rPr>
          <w:rFonts w:hint="eastAsia" w:eastAsia="宋体" w:cs="宋体"/>
          <w:b/>
          <w:bCs/>
          <w:color w:val="auto"/>
          <w:sz w:val="24"/>
          <w:szCs w:val="24"/>
          <w:highlight w:val="none"/>
          <w:lang w:val="en-US" w:eastAsia="zh-CN"/>
        </w:rPr>
        <w:t>服务要求：</w:t>
      </w:r>
    </w:p>
    <w:p>
      <w:pPr>
        <w:keepNext w:val="0"/>
        <w:keepLines w:val="0"/>
        <w:pageBreakBefore w:val="0"/>
        <w:widowControl w:val="0"/>
        <w:kinsoku/>
        <w:wordWrap/>
        <w:overflowPunct/>
        <w:topLinePunct w:val="0"/>
        <w:autoSpaceDE w:val="0"/>
        <w:autoSpaceDN w:val="0"/>
        <w:bidi w:val="0"/>
        <w:spacing w:line="24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（1）</w:t>
      </w:r>
      <w:r>
        <w:rPr>
          <w:rFonts w:hint="eastAsia" w:cs="宋体"/>
          <w:color w:val="auto"/>
          <w:sz w:val="24"/>
          <w:szCs w:val="24"/>
          <w:highlight w:val="none"/>
          <w:lang w:val="en-US" w:eastAsia="zh-CN"/>
        </w:rPr>
        <w:t>展示</w:t>
      </w:r>
      <w:r>
        <w:rPr>
          <w:rFonts w:hint="eastAsia" w:cs="宋体"/>
          <w:color w:val="auto"/>
          <w:sz w:val="24"/>
          <w:szCs w:val="24"/>
          <w:highlight w:val="none"/>
        </w:rPr>
        <w:t>内容由</w:t>
      </w:r>
      <w:r>
        <w:rPr>
          <w:rFonts w:hint="eastAsia" w:cs="宋体"/>
          <w:color w:val="auto"/>
          <w:sz w:val="24"/>
          <w:szCs w:val="24"/>
          <w:highlight w:val="none"/>
          <w:lang w:val="en-US" w:eastAsia="zh-CN"/>
        </w:rPr>
        <w:t>采购人</w:t>
      </w:r>
      <w:r>
        <w:rPr>
          <w:rFonts w:hint="eastAsia" w:cs="宋体"/>
          <w:color w:val="auto"/>
          <w:sz w:val="24"/>
          <w:szCs w:val="24"/>
          <w:highlight w:val="none"/>
        </w:rPr>
        <w:t>负责收集，汇总至</w:t>
      </w:r>
      <w:r>
        <w:rPr>
          <w:rFonts w:hint="eastAsia" w:cs="宋体"/>
          <w:color w:val="auto"/>
          <w:sz w:val="24"/>
          <w:szCs w:val="24"/>
          <w:highlight w:val="none"/>
          <w:lang w:val="en-US" w:eastAsia="zh-CN"/>
        </w:rPr>
        <w:t>供应商</w:t>
      </w:r>
      <w:r>
        <w:rPr>
          <w:rFonts w:hint="eastAsia" w:cs="宋体"/>
          <w:color w:val="auto"/>
          <w:sz w:val="24"/>
          <w:szCs w:val="24"/>
          <w:highlight w:val="none"/>
        </w:rPr>
        <w:t>处，经过</w:t>
      </w:r>
      <w:r>
        <w:rPr>
          <w:rFonts w:hint="eastAsia" w:cs="宋体"/>
          <w:color w:val="auto"/>
          <w:sz w:val="24"/>
          <w:szCs w:val="24"/>
          <w:highlight w:val="none"/>
          <w:lang w:val="en-US" w:eastAsia="zh-CN"/>
        </w:rPr>
        <w:t>供应商</w:t>
      </w:r>
      <w:r>
        <w:rPr>
          <w:rFonts w:hint="eastAsia" w:cs="宋体"/>
          <w:color w:val="auto"/>
          <w:sz w:val="24"/>
          <w:szCs w:val="24"/>
          <w:highlight w:val="none"/>
        </w:rPr>
        <w:t>梳理后，双方协商出最终</w:t>
      </w:r>
      <w:r>
        <w:rPr>
          <w:rFonts w:hint="eastAsia" w:cs="宋体"/>
          <w:color w:val="auto"/>
          <w:sz w:val="24"/>
          <w:szCs w:val="24"/>
          <w:highlight w:val="none"/>
          <w:lang w:val="en-US" w:eastAsia="zh-CN"/>
        </w:rPr>
        <w:t>展示</w:t>
      </w:r>
      <w:r>
        <w:rPr>
          <w:rFonts w:hint="eastAsia" w:cs="宋体"/>
          <w:color w:val="auto"/>
          <w:sz w:val="24"/>
          <w:szCs w:val="24"/>
          <w:highlight w:val="none"/>
        </w:rPr>
        <w:t>内容。展出</w:t>
      </w:r>
      <w:r>
        <w:rPr>
          <w:rFonts w:hint="eastAsia" w:cs="宋体"/>
          <w:color w:val="auto"/>
          <w:sz w:val="24"/>
          <w:szCs w:val="24"/>
          <w:highlight w:val="none"/>
          <w:lang w:val="en-US" w:eastAsia="zh-CN"/>
        </w:rPr>
        <w:t>展示</w:t>
      </w:r>
      <w:r>
        <w:rPr>
          <w:rFonts w:hint="eastAsia" w:cs="宋体"/>
          <w:color w:val="auto"/>
          <w:sz w:val="24"/>
          <w:szCs w:val="24"/>
          <w:highlight w:val="none"/>
        </w:rPr>
        <w:t>现场布置所需的物料等均由供应商负责提供，物料的费用均由供应商承担，相关物料使用完毕后归采购人所有</w:t>
      </w:r>
      <w:r>
        <w:rPr>
          <w:rFonts w:hint="eastAsia" w:cs="宋体"/>
          <w:color w:val="auto"/>
          <w:sz w:val="24"/>
          <w:szCs w:val="24"/>
          <w:highlight w:val="none"/>
          <w:lang w:eastAsia="zh-CN"/>
        </w:rPr>
        <w:t>（</w:t>
      </w:r>
      <w:r>
        <w:rPr>
          <w:rFonts w:hint="eastAsia" w:cs="宋体"/>
          <w:color w:val="auto"/>
          <w:sz w:val="24"/>
          <w:szCs w:val="24"/>
          <w:highlight w:val="none"/>
          <w:lang w:val="en-US" w:eastAsia="zh-CN"/>
        </w:rPr>
        <w:t>桁架等除外）</w:t>
      </w:r>
      <w:r>
        <w:rPr>
          <w:rFonts w:hint="eastAsia" w:cs="宋体"/>
          <w:color w:val="auto"/>
          <w:sz w:val="24"/>
          <w:szCs w:val="24"/>
          <w:highlight w:val="none"/>
        </w:rPr>
        <w:t>。</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（2）供应商</w:t>
      </w:r>
      <w:r>
        <w:rPr>
          <w:rFonts w:hint="eastAsia" w:eastAsia="宋体" w:cs="宋体"/>
          <w:color w:val="auto"/>
          <w:sz w:val="24"/>
          <w:szCs w:val="24"/>
          <w:highlight w:val="none"/>
          <w:lang w:val="en-US" w:eastAsia="zh-CN"/>
        </w:rPr>
        <w:t>负责</w:t>
      </w:r>
      <w:r>
        <w:rPr>
          <w:rFonts w:hint="eastAsia" w:cs="宋体"/>
          <w:color w:val="auto"/>
          <w:sz w:val="24"/>
          <w:szCs w:val="24"/>
          <w:highlight w:val="none"/>
          <w:lang w:val="en-US" w:eastAsia="zh-CN"/>
        </w:rPr>
        <w:t>展示</w:t>
      </w:r>
      <w:r>
        <w:rPr>
          <w:rFonts w:hint="eastAsia" w:eastAsia="宋体" w:cs="宋体"/>
          <w:color w:val="auto"/>
          <w:sz w:val="24"/>
          <w:szCs w:val="24"/>
          <w:highlight w:val="none"/>
          <w:lang w:val="en-US" w:eastAsia="zh-CN"/>
        </w:rPr>
        <w:t>布置服务过程中现场人员安全管理</w:t>
      </w:r>
      <w:r>
        <w:rPr>
          <w:rFonts w:hint="eastAsia" w:cs="宋体"/>
          <w:color w:val="auto"/>
          <w:sz w:val="24"/>
          <w:szCs w:val="24"/>
          <w:highlight w:val="none"/>
          <w:lang w:val="en-US" w:eastAsia="zh-CN"/>
        </w:rPr>
        <w:t>，</w:t>
      </w:r>
      <w:r>
        <w:rPr>
          <w:rFonts w:hint="eastAsia" w:eastAsia="宋体" w:cs="宋体"/>
          <w:color w:val="auto"/>
          <w:sz w:val="24"/>
          <w:szCs w:val="24"/>
          <w:highlight w:val="none"/>
          <w:lang w:val="en-US" w:eastAsia="zh-CN"/>
        </w:rPr>
        <w:t>并承担</w:t>
      </w:r>
      <w:r>
        <w:rPr>
          <w:rFonts w:hint="eastAsia" w:cs="宋体"/>
          <w:color w:val="auto"/>
          <w:sz w:val="24"/>
          <w:szCs w:val="24"/>
          <w:highlight w:val="none"/>
          <w:lang w:val="en-US" w:eastAsia="zh-CN"/>
        </w:rPr>
        <w:t>安装和使用过程中的</w:t>
      </w:r>
      <w:r>
        <w:rPr>
          <w:rFonts w:hint="eastAsia" w:eastAsia="宋体" w:cs="宋体"/>
          <w:color w:val="auto"/>
          <w:sz w:val="24"/>
          <w:szCs w:val="24"/>
          <w:highlight w:val="none"/>
          <w:lang w:val="en-US" w:eastAsia="zh-CN"/>
        </w:rPr>
        <w:t>安全责任</w:t>
      </w:r>
      <w:r>
        <w:rPr>
          <w:rFonts w:hint="eastAsia" w:cs="宋体"/>
          <w:color w:val="auto"/>
          <w:sz w:val="24"/>
          <w:szCs w:val="24"/>
          <w:highlight w:val="none"/>
          <w:lang w:val="en-US" w:eastAsia="zh-CN"/>
        </w:rPr>
        <w:t>。</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（3）供应商在投标时，提供整个校庆氛围设计方案，展示内容设计符合学校特色，活动主题，并提供各分项报价。</w:t>
      </w:r>
    </w:p>
    <w:p>
      <w:pPr>
        <w:keepNext w:val="0"/>
        <w:keepLines w:val="0"/>
        <w:pageBreakBefore w:val="0"/>
        <w:widowControl w:val="0"/>
        <w:kinsoku/>
        <w:wordWrap/>
        <w:overflowPunct/>
        <w:topLinePunct w:val="0"/>
        <w:autoSpaceDE w:val="0"/>
        <w:autoSpaceDN w:val="0"/>
        <w:bidi w:val="0"/>
        <w:snapToGrid/>
        <w:spacing w:after="0" w:line="24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其他要求：</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（1）合同履行期限：2022年11月6日18：00之前验收合格并交付使用，展示期为11月7日-13日。</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（2）供应商做好疫情防控，自行承担工作人员的餐饮、住宿、交通费用。供应商负责上述人员的安全管理并承担责任。</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3）供应商应配合采购人做好组织协调工作，所有的布展11月6日18：00前完成，超过按1000元/小时在项目结算款中扣除。各项工作需经采购人确认同意后方可进行实施，项目实施过程中采购人有权根据实际情况要求供应商对计划执行方案进行合理的修改、完善。</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（4）除采购人要求保留的项目外，其他项目由供应商负责撤除。</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（5）供应商应同时满足学校内江校区校园校庆氛围相关项目的施工需要，内江校区氛围营造按照投标单价和实际使用数目，另行支付费用。</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default"/>
          <w:lang w:val="en-US" w:eastAsia="zh-CN"/>
        </w:rPr>
      </w:pPr>
      <w:r>
        <w:rPr>
          <w:rFonts w:hint="eastAsia" w:cs="宋体"/>
          <w:color w:val="auto"/>
          <w:sz w:val="24"/>
          <w:szCs w:val="24"/>
          <w:highlight w:val="none"/>
          <w:lang w:val="en-US" w:eastAsia="zh-CN"/>
        </w:rPr>
        <w:t>（6）如因疫情影响，校庆活动不能线下举行，采购人按照项目单价和实际使用数目向供应商支付费用。</w:t>
      </w: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710" w:firstLineChars="188"/>
        <w:jc w:val="center"/>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int="eastAsia" w:hAnsi="宋体"/>
          <w:b/>
          <w:spacing w:val="8"/>
          <w:sz w:val="36"/>
          <w:szCs w:val="36"/>
          <w:lang w:eastAsia="zh-CN"/>
        </w:rPr>
      </w:pPr>
    </w:p>
    <w:p>
      <w:pPr>
        <w:keepNext w:val="0"/>
        <w:keepLines w:val="0"/>
        <w:pageBreakBefore w:val="0"/>
        <w:widowControl w:val="0"/>
        <w:kinsoku/>
        <w:wordWrap/>
        <w:overflowPunct/>
        <w:topLinePunct w:val="0"/>
        <w:bidi w:val="0"/>
        <w:adjustRightInd w:val="0"/>
        <w:snapToGrid w:val="0"/>
        <w:spacing w:line="240" w:lineRule="auto"/>
        <w:ind w:firstLine="2974" w:firstLineChars="788"/>
        <w:jc w:val="both"/>
        <w:textAlignment w:val="auto"/>
        <w:rPr>
          <w:rFonts w:hAnsi="宋体"/>
          <w:b/>
          <w:spacing w:val="8"/>
          <w:sz w:val="36"/>
          <w:szCs w:val="36"/>
        </w:rPr>
      </w:pPr>
      <w:r>
        <w:rPr>
          <w:rFonts w:hint="eastAsia" w:hAnsi="宋体"/>
          <w:b/>
          <w:spacing w:val="8"/>
          <w:sz w:val="36"/>
          <w:szCs w:val="36"/>
          <w:lang w:eastAsia="zh-CN"/>
        </w:rPr>
        <w:t>第五章</w:t>
      </w:r>
      <w:r>
        <w:rPr>
          <w:rFonts w:hint="eastAsia" w:hAnsi="宋体"/>
          <w:b/>
          <w:spacing w:val="8"/>
          <w:sz w:val="36"/>
          <w:szCs w:val="36"/>
          <w:lang w:val="en-US" w:eastAsia="zh-CN"/>
        </w:rPr>
        <w:t xml:space="preserve">   </w:t>
      </w:r>
      <w:r>
        <w:rPr>
          <w:rFonts w:hint="eastAsia" w:hAnsi="宋体"/>
          <w:b/>
          <w:spacing w:val="8"/>
          <w:sz w:val="36"/>
          <w:szCs w:val="36"/>
        </w:rPr>
        <w:t>评标办法</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一、评标办法</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本次评标采用综合评标法。 </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二、评分办法说明 </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对各投标文件进行详细评审打分，满分为 100 分。各投标人各方面的所有评价指标得分之和为该投标人的综合得分。</w:t>
      </w:r>
    </w:p>
    <w:p>
      <w:pPr>
        <w:keepNext w:val="0"/>
        <w:keepLines w:val="0"/>
        <w:pageBreakBefore w:val="0"/>
        <w:widowControl w:val="0"/>
        <w:kinsoku/>
        <w:wordWrap/>
        <w:overflowPunct/>
        <w:topLinePunct w:val="0"/>
        <w:autoSpaceDE w:val="0"/>
        <w:autoSpaceDN w:val="0"/>
        <w:bidi w:val="0"/>
        <w:snapToGrid/>
        <w:spacing w:after="0" w:line="240" w:lineRule="auto"/>
        <w:ind w:firstLine="480" w:firstLineChars="200"/>
        <w:jc w:val="both"/>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详细评分标准如下表： </w:t>
      </w:r>
    </w:p>
    <w:tbl>
      <w:tblPr>
        <w:tblStyle w:val="21"/>
        <w:tblpPr w:leftFromText="180" w:rightFromText="180" w:vertAnchor="text" w:horzAnchor="page" w:tblpX="1086" w:tblpY="568"/>
        <w:tblOverlap w:val="never"/>
        <w:tblW w:w="96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634"/>
        <w:gridCol w:w="956"/>
        <w:gridCol w:w="7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721" w:type="dxa"/>
            <w:vAlign w:val="center"/>
          </w:tcPr>
          <w:p>
            <w:pPr>
              <w:pStyle w:val="78"/>
              <w:adjustRightInd w:val="0"/>
              <w:snapToGrid w:val="0"/>
              <w:jc w:val="center"/>
              <w:rPr>
                <w:rFonts w:ascii="宋体" w:hAnsi="宋体" w:cs="宋体"/>
                <w:sz w:val="24"/>
              </w:rPr>
            </w:pPr>
            <w:r>
              <w:rPr>
                <w:rFonts w:hint="eastAsia" w:ascii="宋体" w:hAnsi="宋体" w:cs="宋体"/>
                <w:sz w:val="24"/>
              </w:rPr>
              <w:t>序号</w:t>
            </w:r>
          </w:p>
        </w:tc>
        <w:tc>
          <w:tcPr>
            <w:tcW w:w="1590" w:type="dxa"/>
            <w:gridSpan w:val="2"/>
            <w:vAlign w:val="center"/>
          </w:tcPr>
          <w:p>
            <w:pPr>
              <w:pStyle w:val="78"/>
              <w:adjustRightInd w:val="0"/>
              <w:snapToGrid w:val="0"/>
              <w:jc w:val="center"/>
              <w:rPr>
                <w:rFonts w:ascii="宋体" w:hAnsi="宋体" w:cs="宋体"/>
                <w:sz w:val="24"/>
              </w:rPr>
            </w:pPr>
            <w:r>
              <w:rPr>
                <w:rFonts w:hint="eastAsia" w:ascii="宋体" w:hAnsi="宋体" w:cs="宋体"/>
                <w:sz w:val="24"/>
              </w:rPr>
              <w:t>评分项目及分值</w:t>
            </w:r>
          </w:p>
        </w:tc>
        <w:tc>
          <w:tcPr>
            <w:tcW w:w="7311" w:type="dxa"/>
            <w:vAlign w:val="center"/>
          </w:tcPr>
          <w:p>
            <w:pPr>
              <w:pStyle w:val="78"/>
              <w:adjustRightInd w:val="0"/>
              <w:snapToGrid w:val="0"/>
              <w:jc w:val="center"/>
              <w:rPr>
                <w:rFonts w:ascii="宋体" w:hAnsi="宋体" w:cs="宋体"/>
                <w:sz w:val="24"/>
              </w:rPr>
            </w:pPr>
            <w:r>
              <w:rPr>
                <w:rFonts w:hint="eastAsia" w:ascii="宋体" w:hAnsi="宋体" w:cs="宋体"/>
                <w:sz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721" w:type="dxa"/>
            <w:vAlign w:val="center"/>
          </w:tcPr>
          <w:p>
            <w:pPr>
              <w:pStyle w:val="78"/>
              <w:adjustRightInd w:val="0"/>
              <w:snapToGrid w:val="0"/>
              <w:jc w:val="center"/>
              <w:rPr>
                <w:rFonts w:ascii="宋体" w:hAnsi="宋体" w:cs="宋体"/>
                <w:szCs w:val="21"/>
              </w:rPr>
            </w:pPr>
            <w:r>
              <w:rPr>
                <w:rFonts w:hint="eastAsia" w:ascii="宋体" w:hAnsi="宋体" w:cs="宋体"/>
                <w:szCs w:val="21"/>
              </w:rPr>
              <w:t>1</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报价</w:t>
            </w:r>
          </w:p>
          <w:p>
            <w:pPr>
              <w:pStyle w:val="78"/>
              <w:adjustRightInd w:val="0"/>
              <w:snapToGrid w:val="0"/>
              <w:jc w:val="center"/>
              <w:rPr>
                <w:rFonts w:ascii="宋体" w:hAnsi="宋体" w:cs="宋体"/>
                <w:szCs w:val="21"/>
              </w:rPr>
            </w:pPr>
            <w:r>
              <w:rPr>
                <w:rFonts w:hint="eastAsia" w:ascii="宋体" w:hAnsi="宋体" w:cs="宋体"/>
                <w:szCs w:val="21"/>
              </w:rPr>
              <w:t>（共30分）</w:t>
            </w:r>
          </w:p>
        </w:tc>
        <w:tc>
          <w:tcPr>
            <w:tcW w:w="7311" w:type="dxa"/>
          </w:tcPr>
          <w:p>
            <w:pPr>
              <w:pStyle w:val="78"/>
              <w:tabs>
                <w:tab w:val="left" w:pos="350"/>
              </w:tabs>
              <w:spacing w:before="6" w:line="440" w:lineRule="exact"/>
              <w:ind w:firstLine="480"/>
              <w:rPr>
                <w:rFonts w:ascii="宋体" w:hAnsi="宋体" w:cs="宋体"/>
                <w:szCs w:val="21"/>
              </w:rPr>
            </w:pPr>
            <w:r>
              <w:rPr>
                <w:rFonts w:hint="eastAsia" w:ascii="宋体" w:hAnsi="宋体" w:cs="宋体"/>
                <w:szCs w:val="21"/>
              </w:rPr>
              <w:t>1.满足</w:t>
            </w:r>
            <w:r>
              <w:rPr>
                <w:rFonts w:hint="eastAsia" w:ascii="宋体" w:hAnsi="宋体" w:cs="宋体"/>
                <w:szCs w:val="21"/>
                <w:lang w:val="en-US" w:eastAsia="zh-CN"/>
              </w:rPr>
              <w:t>遴选</w:t>
            </w:r>
            <w:r>
              <w:rPr>
                <w:rFonts w:hint="eastAsia" w:ascii="宋体" w:hAnsi="宋体" w:cs="宋体"/>
                <w:szCs w:val="21"/>
              </w:rPr>
              <w:t>文件要求且报价最低的供应商的价格为基准价，其价格分为满分。其他供应商的价格分统一按照下列公式计算：</w:t>
            </w:r>
          </w:p>
          <w:p>
            <w:pPr>
              <w:pStyle w:val="78"/>
              <w:tabs>
                <w:tab w:val="left" w:pos="350"/>
              </w:tabs>
              <w:spacing w:before="6" w:line="440" w:lineRule="exact"/>
              <w:ind w:firstLine="420" w:firstLineChars="200"/>
              <w:rPr>
                <w:rFonts w:ascii="宋体" w:hAnsi="宋体" w:cs="宋体"/>
                <w:bCs/>
                <w:szCs w:val="21"/>
              </w:rPr>
            </w:pPr>
            <w:r>
              <w:rPr>
                <w:rFonts w:hint="eastAsia" w:ascii="宋体" w:hAnsi="宋体" w:cs="宋体"/>
                <w:bCs/>
                <w:szCs w:val="21"/>
              </w:rPr>
              <w:t>报价得分=（评标基准价/投标报价）*价格权值。</w:t>
            </w:r>
          </w:p>
          <w:p>
            <w:pPr>
              <w:pStyle w:val="78"/>
              <w:tabs>
                <w:tab w:val="left" w:pos="350"/>
              </w:tabs>
              <w:spacing w:before="6" w:line="440" w:lineRule="exact"/>
              <w:ind w:firstLine="480"/>
              <w:rPr>
                <w:rFonts w:ascii="宋体" w:hAnsi="宋体" w:cs="宋体"/>
                <w:szCs w:val="21"/>
              </w:rPr>
            </w:pPr>
            <w:r>
              <w:rPr>
                <w:rFonts w:hint="eastAsia" w:ascii="宋体" w:hAnsi="宋体" w:cs="宋体"/>
                <w:szCs w:val="21"/>
              </w:rPr>
              <w:t>2.评分的取值按四舍五入法，保留小数点后两位。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21" w:type="dxa"/>
            <w:vMerge w:val="restart"/>
            <w:vAlign w:val="center"/>
          </w:tcPr>
          <w:p>
            <w:pPr>
              <w:pStyle w:val="78"/>
              <w:adjustRightInd w:val="0"/>
              <w:snapToGrid w:val="0"/>
              <w:jc w:val="center"/>
              <w:rPr>
                <w:rFonts w:ascii="宋体" w:hAnsi="宋体" w:cs="宋体"/>
                <w:szCs w:val="21"/>
              </w:rPr>
            </w:pPr>
            <w:r>
              <w:rPr>
                <w:rFonts w:hint="eastAsia" w:ascii="宋体" w:hAnsi="宋体" w:cs="宋体"/>
                <w:szCs w:val="21"/>
              </w:rPr>
              <w:t>2</w:t>
            </w:r>
          </w:p>
        </w:tc>
        <w:tc>
          <w:tcPr>
            <w:tcW w:w="634" w:type="dxa"/>
            <w:vMerge w:val="restart"/>
            <w:vAlign w:val="center"/>
          </w:tcPr>
          <w:p>
            <w:pPr>
              <w:pStyle w:val="78"/>
              <w:adjustRightInd w:val="0"/>
              <w:snapToGrid w:val="0"/>
              <w:jc w:val="center"/>
              <w:rPr>
                <w:rFonts w:ascii="宋体" w:hAnsi="宋体" w:cs="宋体"/>
                <w:szCs w:val="21"/>
              </w:rPr>
            </w:pPr>
            <w:r>
              <w:rPr>
                <w:rFonts w:hint="eastAsia" w:ascii="宋体" w:hAnsi="宋体" w:cs="宋体"/>
                <w:szCs w:val="21"/>
              </w:rPr>
              <w:t>方案</w:t>
            </w:r>
          </w:p>
          <w:p>
            <w:pPr>
              <w:pStyle w:val="78"/>
              <w:adjustRightInd w:val="0"/>
              <w:snapToGrid w:val="0"/>
              <w:jc w:val="center"/>
              <w:rPr>
                <w:rFonts w:ascii="宋体" w:hAnsi="宋体" w:cs="宋体"/>
                <w:szCs w:val="21"/>
              </w:rPr>
            </w:pPr>
            <w:r>
              <w:rPr>
                <w:rFonts w:hint="eastAsia" w:ascii="宋体" w:hAnsi="宋体" w:cs="宋体"/>
                <w:szCs w:val="21"/>
              </w:rPr>
              <w:t>（40分）</w:t>
            </w:r>
          </w:p>
        </w:tc>
        <w:tc>
          <w:tcPr>
            <w:tcW w:w="956" w:type="dxa"/>
            <w:vAlign w:val="center"/>
          </w:tcPr>
          <w:p>
            <w:pPr>
              <w:pStyle w:val="78"/>
              <w:adjustRightInd w:val="0"/>
              <w:snapToGrid w:val="0"/>
              <w:jc w:val="center"/>
              <w:rPr>
                <w:rFonts w:ascii="宋体" w:hAnsi="宋体" w:cs="宋体"/>
                <w:szCs w:val="21"/>
              </w:rPr>
            </w:pPr>
            <w:r>
              <w:rPr>
                <w:rFonts w:hint="eastAsia" w:ascii="宋体" w:hAnsi="宋体" w:cs="宋体"/>
                <w:szCs w:val="21"/>
              </w:rPr>
              <w:t>物料设计方案（15分）</w:t>
            </w:r>
          </w:p>
        </w:tc>
        <w:tc>
          <w:tcPr>
            <w:tcW w:w="7311" w:type="dxa"/>
          </w:tcPr>
          <w:p>
            <w:pPr>
              <w:pStyle w:val="78"/>
              <w:numPr>
                <w:ilvl w:val="0"/>
                <w:numId w:val="6"/>
              </w:numPr>
              <w:tabs>
                <w:tab w:val="left" w:pos="0"/>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lang w:val="en-US" w:eastAsia="zh-CN"/>
              </w:rPr>
              <w:t>提供校庆校园氛围营造整体设计方案</w:t>
            </w:r>
            <w:r>
              <w:rPr>
                <w:rFonts w:hint="eastAsia" w:ascii="宋体" w:hAnsi="宋体" w:cs="宋体"/>
                <w:szCs w:val="21"/>
                <w:lang w:eastAsia="zh-CN"/>
              </w:rPr>
              <w:t>：</w:t>
            </w:r>
            <w:r>
              <w:rPr>
                <w:rFonts w:hint="eastAsia" w:ascii="宋体" w:hAnsi="宋体" w:cs="宋体"/>
                <w:szCs w:val="21"/>
              </w:rPr>
              <w:t>主题表达突出</w:t>
            </w:r>
            <w:r>
              <w:rPr>
                <w:rFonts w:hint="eastAsia" w:ascii="宋体" w:hAnsi="宋体" w:cs="宋体"/>
                <w:szCs w:val="21"/>
                <w:lang w:eastAsia="zh-CN"/>
              </w:rPr>
              <w:t>（</w:t>
            </w:r>
            <w:r>
              <w:rPr>
                <w:rFonts w:hint="eastAsia" w:ascii="宋体" w:hAnsi="宋体" w:cs="宋体"/>
                <w:szCs w:val="21"/>
                <w:lang w:val="en-US" w:eastAsia="zh-CN"/>
              </w:rPr>
              <w:t>3分）</w:t>
            </w:r>
            <w:r>
              <w:rPr>
                <w:rFonts w:hint="eastAsia" w:ascii="宋体" w:hAnsi="宋体" w:cs="宋体"/>
                <w:szCs w:val="21"/>
              </w:rPr>
              <w:t>，画面视觉中心明确</w:t>
            </w:r>
            <w:r>
              <w:rPr>
                <w:rFonts w:hint="eastAsia" w:ascii="宋体" w:hAnsi="宋体" w:cs="宋体"/>
                <w:szCs w:val="21"/>
                <w:lang w:eastAsia="zh-CN"/>
              </w:rPr>
              <w:t>（</w:t>
            </w:r>
            <w:r>
              <w:rPr>
                <w:rFonts w:hint="eastAsia" w:ascii="宋体" w:hAnsi="宋体" w:cs="宋体"/>
                <w:szCs w:val="21"/>
                <w:lang w:val="en-US" w:eastAsia="zh-CN"/>
              </w:rPr>
              <w:t>3分）</w:t>
            </w:r>
            <w:r>
              <w:rPr>
                <w:rFonts w:hint="eastAsia" w:ascii="宋体" w:hAnsi="宋体" w:cs="宋体"/>
                <w:szCs w:val="21"/>
              </w:rPr>
              <w:t>，设计理念契合设计主题</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w:t>
            </w:r>
          </w:p>
          <w:p>
            <w:pPr>
              <w:pStyle w:val="78"/>
              <w:numPr>
                <w:ilvl w:val="0"/>
                <w:numId w:val="6"/>
              </w:numPr>
              <w:tabs>
                <w:tab w:val="left" w:pos="0"/>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设计风格</w:t>
            </w:r>
            <w:r>
              <w:rPr>
                <w:rFonts w:hint="eastAsia" w:ascii="宋体" w:hAnsi="宋体" w:cs="宋体"/>
                <w:szCs w:val="21"/>
                <w:lang w:eastAsia="zh-CN"/>
              </w:rPr>
              <w:t>：</w:t>
            </w:r>
            <w:r>
              <w:rPr>
                <w:rFonts w:hint="eastAsia" w:ascii="宋体" w:hAnsi="宋体" w:cs="宋体"/>
                <w:szCs w:val="21"/>
                <w:lang w:val="en-US" w:eastAsia="zh-CN"/>
              </w:rPr>
              <w:t>端庄大气（2分），富有学校文化内涵和办学特色</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3分）</w:t>
            </w:r>
          </w:p>
          <w:p>
            <w:pPr>
              <w:pStyle w:val="78"/>
              <w:numPr>
                <w:ilvl w:val="0"/>
                <w:numId w:val="6"/>
              </w:numPr>
              <w:tabs>
                <w:tab w:val="left" w:pos="0"/>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设计内容包含但不限于服务内容。</w:t>
            </w:r>
            <w:r>
              <w:rPr>
                <w:rFonts w:hint="eastAsia" w:ascii="宋体" w:hAnsi="宋体" w:cs="宋体"/>
                <w:szCs w:val="21"/>
                <w:lang w:eastAsia="zh-CN"/>
              </w:rPr>
              <w:t>（</w:t>
            </w:r>
            <w:r>
              <w:rPr>
                <w:rFonts w:hint="eastAsia" w:ascii="宋体" w:hAnsi="宋体" w:cs="宋体"/>
                <w:szCs w:val="21"/>
                <w:lang w:val="en-US" w:eastAsia="zh-CN"/>
              </w:rPr>
              <w:t>2分）</w:t>
            </w:r>
          </w:p>
          <w:p>
            <w:pPr>
              <w:pStyle w:val="78"/>
              <w:tabs>
                <w:tab w:val="left" w:pos="350"/>
              </w:tabs>
              <w:spacing w:before="6" w:line="440" w:lineRule="exact"/>
              <w:ind w:firstLine="420" w:firstLineChars="200"/>
              <w:rPr>
                <w:rFonts w:hint="eastAsia"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1-2</w:t>
            </w:r>
            <w:r>
              <w:rPr>
                <w:rFonts w:hint="eastAsia" w:ascii="宋体" w:hAnsi="宋体" w:cs="宋体"/>
                <w:szCs w:val="21"/>
              </w:rPr>
              <w:t>分，扣完为止。</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21" w:type="dxa"/>
            <w:vMerge w:val="continue"/>
            <w:vAlign w:val="center"/>
          </w:tcPr>
          <w:p>
            <w:pPr>
              <w:pStyle w:val="78"/>
              <w:adjustRightInd w:val="0"/>
              <w:snapToGrid w:val="0"/>
              <w:jc w:val="center"/>
              <w:rPr>
                <w:rFonts w:ascii="宋体" w:hAnsi="宋体" w:cs="宋体"/>
                <w:szCs w:val="21"/>
              </w:rPr>
            </w:pPr>
          </w:p>
        </w:tc>
        <w:tc>
          <w:tcPr>
            <w:tcW w:w="634" w:type="dxa"/>
            <w:vMerge w:val="continue"/>
            <w:vAlign w:val="center"/>
          </w:tcPr>
          <w:p>
            <w:pPr>
              <w:pStyle w:val="78"/>
              <w:adjustRightInd w:val="0"/>
              <w:snapToGrid w:val="0"/>
              <w:jc w:val="center"/>
              <w:rPr>
                <w:rFonts w:ascii="宋体" w:hAnsi="宋体" w:cs="宋体"/>
                <w:szCs w:val="21"/>
              </w:rPr>
            </w:pPr>
          </w:p>
        </w:tc>
        <w:tc>
          <w:tcPr>
            <w:tcW w:w="956" w:type="dxa"/>
            <w:tcBorders>
              <w:bottom w:val="single" w:color="auto" w:sz="4" w:space="0"/>
            </w:tcBorders>
            <w:vAlign w:val="center"/>
          </w:tcPr>
          <w:p>
            <w:pPr>
              <w:pStyle w:val="78"/>
              <w:adjustRightInd w:val="0"/>
              <w:snapToGrid w:val="0"/>
              <w:jc w:val="center"/>
              <w:rPr>
                <w:rFonts w:ascii="宋体" w:hAnsi="宋体" w:cs="宋体"/>
                <w:szCs w:val="21"/>
              </w:rPr>
            </w:pPr>
            <w:r>
              <w:rPr>
                <w:rFonts w:hint="eastAsia" w:ascii="宋体" w:hAnsi="宋体" w:cs="宋体"/>
                <w:szCs w:val="21"/>
              </w:rPr>
              <w:t>活动场地布置方案（15分）</w:t>
            </w:r>
          </w:p>
        </w:tc>
        <w:tc>
          <w:tcPr>
            <w:tcW w:w="7311" w:type="dxa"/>
            <w:tcBorders>
              <w:bottom w:val="single" w:color="auto" w:sz="4" w:space="0"/>
            </w:tcBorders>
          </w:tcPr>
          <w:p>
            <w:pPr>
              <w:pStyle w:val="78"/>
              <w:numPr>
                <w:ilvl w:val="0"/>
                <w:numId w:val="7"/>
              </w:numPr>
              <w:tabs>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活动场地物料的搭建进度安排</w:t>
            </w:r>
            <w:r>
              <w:rPr>
                <w:rFonts w:hint="eastAsia" w:ascii="宋体" w:hAnsi="宋体" w:cs="宋体"/>
                <w:szCs w:val="21"/>
                <w:lang w:eastAsia="zh-CN"/>
              </w:rPr>
              <w:t>（</w:t>
            </w:r>
            <w:r>
              <w:rPr>
                <w:rFonts w:hint="eastAsia" w:ascii="宋体" w:hAnsi="宋体" w:cs="宋体"/>
                <w:szCs w:val="21"/>
                <w:lang w:val="en-US" w:eastAsia="zh-CN"/>
              </w:rPr>
              <w:t>5分）</w:t>
            </w:r>
            <w:r>
              <w:rPr>
                <w:rFonts w:hint="eastAsia" w:ascii="宋体" w:hAnsi="宋体" w:cs="宋体"/>
                <w:szCs w:val="21"/>
              </w:rPr>
              <w:t>。</w:t>
            </w:r>
          </w:p>
          <w:p>
            <w:pPr>
              <w:pStyle w:val="78"/>
              <w:numPr>
                <w:ilvl w:val="0"/>
                <w:numId w:val="7"/>
              </w:numPr>
              <w:tabs>
                <w:tab w:val="left" w:pos="350"/>
                <w:tab w:val="clear" w:pos="312"/>
              </w:tabs>
              <w:spacing w:before="6" w:line="440" w:lineRule="exact"/>
              <w:ind w:firstLine="420" w:firstLineChars="200"/>
              <w:rPr>
                <w:rFonts w:hint="default" w:ascii="宋体" w:hAnsi="宋体" w:cs="宋体"/>
                <w:szCs w:val="21"/>
                <w:lang w:val="en-US" w:eastAsia="zh-CN"/>
              </w:rPr>
            </w:pPr>
            <w:r>
              <w:rPr>
                <w:rFonts w:hint="eastAsia" w:ascii="宋体" w:hAnsi="宋体" w:cs="宋体"/>
                <w:szCs w:val="21"/>
              </w:rPr>
              <w:t>活动场地布置规范及实施细则</w:t>
            </w:r>
            <w:r>
              <w:rPr>
                <w:rFonts w:hint="eastAsia" w:ascii="宋体" w:hAnsi="宋体" w:cs="宋体"/>
                <w:szCs w:val="21"/>
                <w:lang w:eastAsia="zh-CN"/>
              </w:rPr>
              <w:t>（</w:t>
            </w:r>
            <w:r>
              <w:rPr>
                <w:rFonts w:hint="eastAsia" w:ascii="宋体" w:hAnsi="宋体" w:cs="宋体"/>
                <w:szCs w:val="21"/>
                <w:lang w:val="en-US" w:eastAsia="zh-CN"/>
              </w:rPr>
              <w:t>5分），充分利用场地，增强活动氛围（2分）。</w:t>
            </w:r>
          </w:p>
          <w:p>
            <w:pPr>
              <w:pStyle w:val="78"/>
              <w:numPr>
                <w:ilvl w:val="0"/>
                <w:numId w:val="7"/>
              </w:numPr>
              <w:tabs>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设备及材料符合安全要求</w:t>
            </w:r>
            <w:r>
              <w:rPr>
                <w:rFonts w:hint="eastAsia" w:ascii="宋体" w:hAnsi="宋体" w:cs="宋体"/>
                <w:szCs w:val="21"/>
                <w:lang w:eastAsia="zh-CN"/>
              </w:rPr>
              <w:t>（</w:t>
            </w:r>
            <w:r>
              <w:rPr>
                <w:rFonts w:hint="eastAsia" w:ascii="宋体" w:hAnsi="宋体" w:cs="宋体"/>
                <w:szCs w:val="21"/>
                <w:lang w:val="en-US" w:eastAsia="zh-CN"/>
              </w:rPr>
              <w:t>3分）</w:t>
            </w:r>
            <w:r>
              <w:rPr>
                <w:rFonts w:hint="eastAsia" w:ascii="宋体" w:hAnsi="宋体" w:cs="宋体"/>
                <w:szCs w:val="21"/>
              </w:rPr>
              <w:t>。</w:t>
            </w:r>
          </w:p>
          <w:p>
            <w:pPr>
              <w:pStyle w:val="78"/>
              <w:tabs>
                <w:tab w:val="left" w:pos="350"/>
              </w:tabs>
              <w:spacing w:before="6" w:line="440" w:lineRule="exact"/>
              <w:ind w:firstLine="420" w:firstLineChars="200"/>
              <w:rPr>
                <w:rFonts w:hint="eastAsia"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2-3</w:t>
            </w:r>
            <w:r>
              <w:rPr>
                <w:rFonts w:hint="eastAsia" w:ascii="宋体" w:hAnsi="宋体" w:cs="宋体"/>
                <w:szCs w:val="21"/>
              </w:rPr>
              <w:t>分，扣完为止。</w:t>
            </w:r>
          </w:p>
          <w:p>
            <w:pPr>
              <w:pStyle w:val="78"/>
              <w:tabs>
                <w:tab w:val="left" w:pos="350"/>
              </w:tabs>
              <w:spacing w:before="6" w:line="440" w:lineRule="exact"/>
              <w:ind w:firstLine="420" w:firstLineChars="200"/>
              <w:rPr>
                <w:rFonts w:hint="eastAsia" w:ascii="宋体"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721" w:type="dxa"/>
            <w:vMerge w:val="continue"/>
            <w:vAlign w:val="center"/>
          </w:tcPr>
          <w:p>
            <w:pPr>
              <w:pStyle w:val="78"/>
              <w:adjustRightInd w:val="0"/>
              <w:snapToGrid w:val="0"/>
              <w:jc w:val="center"/>
              <w:rPr>
                <w:rFonts w:ascii="宋体" w:hAnsi="宋体" w:cs="宋体"/>
                <w:szCs w:val="21"/>
              </w:rPr>
            </w:pPr>
          </w:p>
        </w:tc>
        <w:tc>
          <w:tcPr>
            <w:tcW w:w="634" w:type="dxa"/>
            <w:vMerge w:val="continue"/>
            <w:tcBorders>
              <w:right w:val="single" w:color="auto" w:sz="4" w:space="0"/>
            </w:tcBorders>
            <w:vAlign w:val="center"/>
          </w:tcPr>
          <w:p>
            <w:pPr>
              <w:pStyle w:val="78"/>
              <w:adjustRightInd w:val="0"/>
              <w:snapToGrid w:val="0"/>
              <w:jc w:val="center"/>
              <w:rPr>
                <w:rFonts w:ascii="宋体" w:hAnsi="宋体" w:cs="宋体"/>
                <w:szCs w:val="21"/>
              </w:rPr>
            </w:pPr>
          </w:p>
        </w:tc>
        <w:tc>
          <w:tcPr>
            <w:tcW w:w="956" w:type="dxa"/>
            <w:tcBorders>
              <w:top w:val="single" w:color="auto" w:sz="4" w:space="0"/>
              <w:left w:val="single" w:color="auto" w:sz="4" w:space="0"/>
              <w:bottom w:val="single" w:color="auto" w:sz="4" w:space="0"/>
              <w:right w:val="single" w:color="auto" w:sz="4" w:space="0"/>
            </w:tcBorders>
            <w:vAlign w:val="center"/>
          </w:tcPr>
          <w:p>
            <w:pPr>
              <w:pStyle w:val="78"/>
              <w:adjustRightInd w:val="0"/>
              <w:snapToGrid w:val="0"/>
              <w:jc w:val="center"/>
              <w:rPr>
                <w:rFonts w:ascii="宋体" w:hAnsi="宋体" w:cs="宋体"/>
                <w:szCs w:val="21"/>
              </w:rPr>
            </w:pPr>
            <w:r>
              <w:rPr>
                <w:rFonts w:hint="eastAsia" w:ascii="宋体" w:hAnsi="宋体" w:cs="宋体"/>
                <w:szCs w:val="21"/>
              </w:rPr>
              <w:t>安全保障</w:t>
            </w:r>
          </w:p>
          <w:p>
            <w:pPr>
              <w:pStyle w:val="78"/>
              <w:adjustRightInd w:val="0"/>
              <w:snapToGrid w:val="0"/>
              <w:jc w:val="center"/>
              <w:rPr>
                <w:rFonts w:ascii="宋体" w:hAnsi="宋体" w:cs="宋体"/>
                <w:szCs w:val="21"/>
              </w:rPr>
            </w:pPr>
            <w:r>
              <w:rPr>
                <w:rFonts w:hint="eastAsia" w:ascii="宋体" w:hAnsi="宋体" w:cs="宋体"/>
                <w:szCs w:val="21"/>
              </w:rPr>
              <w:t>及应急预案</w:t>
            </w:r>
          </w:p>
          <w:p>
            <w:pPr>
              <w:pStyle w:val="78"/>
              <w:adjustRightInd w:val="0"/>
              <w:snapToGrid w:val="0"/>
              <w:jc w:val="center"/>
              <w:rPr>
                <w:rFonts w:ascii="宋体" w:hAnsi="宋体" w:cs="宋体"/>
                <w:szCs w:val="21"/>
              </w:rPr>
            </w:pPr>
            <w:r>
              <w:rPr>
                <w:rFonts w:hint="eastAsia" w:ascii="宋体" w:hAnsi="宋体" w:cs="宋体"/>
                <w:szCs w:val="21"/>
              </w:rPr>
              <w:t>（10分）</w:t>
            </w:r>
          </w:p>
        </w:tc>
        <w:tc>
          <w:tcPr>
            <w:tcW w:w="7311" w:type="dxa"/>
            <w:tcBorders>
              <w:top w:val="single" w:color="auto" w:sz="4" w:space="0"/>
              <w:left w:val="single" w:color="auto" w:sz="4" w:space="0"/>
              <w:bottom w:val="single" w:color="auto" w:sz="4" w:space="0"/>
              <w:right w:val="single" w:color="auto" w:sz="4" w:space="0"/>
            </w:tcBorders>
          </w:tcPr>
          <w:p>
            <w:pPr>
              <w:pStyle w:val="78"/>
              <w:numPr>
                <w:ilvl w:val="0"/>
                <w:numId w:val="8"/>
              </w:numPr>
              <w:tabs>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安全保障方案</w:t>
            </w:r>
            <w:r>
              <w:rPr>
                <w:rFonts w:hint="eastAsia" w:ascii="宋体" w:hAnsi="宋体" w:cs="宋体"/>
                <w:szCs w:val="21"/>
                <w:lang w:eastAsia="zh-CN"/>
              </w:rPr>
              <w:t>（</w:t>
            </w:r>
            <w:r>
              <w:rPr>
                <w:rFonts w:hint="eastAsia" w:ascii="宋体" w:hAnsi="宋体" w:cs="宋体"/>
                <w:szCs w:val="21"/>
                <w:lang w:val="en-US" w:eastAsia="zh-CN"/>
              </w:rPr>
              <w:t>6分）</w:t>
            </w:r>
            <w:r>
              <w:rPr>
                <w:rFonts w:hint="eastAsia" w:ascii="宋体" w:hAnsi="宋体" w:cs="宋体"/>
                <w:szCs w:val="21"/>
              </w:rPr>
              <w:t>。</w:t>
            </w:r>
          </w:p>
          <w:p>
            <w:pPr>
              <w:pStyle w:val="78"/>
              <w:numPr>
                <w:ilvl w:val="0"/>
                <w:numId w:val="8"/>
              </w:numPr>
              <w:tabs>
                <w:tab w:val="left" w:pos="350"/>
                <w:tab w:val="clear" w:pos="312"/>
              </w:tabs>
              <w:spacing w:before="6" w:line="440" w:lineRule="exact"/>
              <w:ind w:firstLine="420" w:firstLineChars="200"/>
              <w:rPr>
                <w:rFonts w:ascii="宋体" w:hAnsi="宋体" w:cs="宋体"/>
                <w:szCs w:val="21"/>
              </w:rPr>
            </w:pPr>
            <w:r>
              <w:rPr>
                <w:rFonts w:hint="eastAsia" w:ascii="宋体" w:hAnsi="宋体" w:cs="宋体"/>
                <w:szCs w:val="21"/>
              </w:rPr>
              <w:t>应急预案</w:t>
            </w:r>
            <w:r>
              <w:rPr>
                <w:rFonts w:hint="eastAsia" w:ascii="宋体" w:hAnsi="宋体" w:cs="宋体"/>
                <w:szCs w:val="21"/>
                <w:lang w:eastAsia="zh-CN"/>
              </w:rPr>
              <w:t>（</w:t>
            </w:r>
            <w:r>
              <w:rPr>
                <w:rFonts w:hint="eastAsia" w:ascii="宋体" w:hAnsi="宋体" w:cs="宋体"/>
                <w:szCs w:val="21"/>
                <w:lang w:val="en-US" w:eastAsia="zh-CN"/>
              </w:rPr>
              <w:t>4分）</w:t>
            </w:r>
            <w:r>
              <w:rPr>
                <w:rFonts w:hint="eastAsia" w:ascii="宋体" w:hAnsi="宋体" w:cs="宋体"/>
                <w:szCs w:val="21"/>
              </w:rPr>
              <w:t>。</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2-3</w:t>
            </w:r>
            <w:r>
              <w:rPr>
                <w:rFonts w:hint="eastAsia" w:ascii="宋体" w:hAnsi="宋体" w:cs="宋体"/>
                <w:szCs w:val="21"/>
              </w:rPr>
              <w:t>分，扣完为止。</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21" w:type="dxa"/>
            <w:vAlign w:val="center"/>
          </w:tcPr>
          <w:p>
            <w:pPr>
              <w:pStyle w:val="78"/>
              <w:adjustRightInd w:val="0"/>
              <w:snapToGrid w:val="0"/>
              <w:jc w:val="center"/>
              <w:rPr>
                <w:rFonts w:ascii="宋体" w:hAnsi="宋体" w:cs="宋体"/>
                <w:szCs w:val="21"/>
              </w:rPr>
            </w:pPr>
            <w:r>
              <w:rPr>
                <w:rFonts w:hint="eastAsia" w:ascii="宋体" w:hAnsi="宋体" w:cs="宋体"/>
                <w:szCs w:val="21"/>
              </w:rPr>
              <w:t>4</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质量保障措施</w:t>
            </w:r>
          </w:p>
          <w:p>
            <w:pPr>
              <w:pStyle w:val="78"/>
              <w:adjustRightInd w:val="0"/>
              <w:snapToGrid w:val="0"/>
              <w:jc w:val="center"/>
              <w:rPr>
                <w:rFonts w:ascii="宋体" w:hAnsi="宋体" w:cs="宋体"/>
                <w:szCs w:val="21"/>
              </w:rPr>
            </w:pPr>
            <w:r>
              <w:rPr>
                <w:rFonts w:hint="eastAsia" w:ascii="宋体" w:hAnsi="宋体" w:cs="宋体"/>
                <w:szCs w:val="21"/>
              </w:rPr>
              <w:t>（10分）</w:t>
            </w:r>
          </w:p>
        </w:tc>
        <w:tc>
          <w:tcPr>
            <w:tcW w:w="7311" w:type="dxa"/>
          </w:tcPr>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质量保障措施包含设计</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、制作</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、安装</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、运输</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、售后</w:t>
            </w:r>
            <w:r>
              <w:rPr>
                <w:rFonts w:hint="eastAsia" w:ascii="宋体" w:hAnsi="宋体" w:cs="宋体"/>
                <w:szCs w:val="21"/>
                <w:lang w:eastAsia="zh-CN"/>
              </w:rPr>
              <w:t>（</w:t>
            </w:r>
            <w:r>
              <w:rPr>
                <w:rFonts w:hint="eastAsia" w:ascii="宋体" w:hAnsi="宋体" w:cs="宋体"/>
                <w:szCs w:val="21"/>
                <w:lang w:val="en-US" w:eastAsia="zh-CN"/>
              </w:rPr>
              <w:t>2分）</w:t>
            </w:r>
            <w:r>
              <w:rPr>
                <w:rFonts w:hint="eastAsia" w:ascii="宋体" w:hAnsi="宋体" w:cs="宋体"/>
                <w:szCs w:val="21"/>
              </w:rPr>
              <w:t>等方面，此方案应科学完善、具体合理、具有针对性。</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1-2</w:t>
            </w:r>
            <w:r>
              <w:rPr>
                <w:rFonts w:hint="eastAsia" w:ascii="宋体" w:hAnsi="宋体" w:cs="宋体"/>
                <w:szCs w:val="21"/>
              </w:rPr>
              <w:t>分，扣完为止。</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721" w:type="dxa"/>
            <w:vAlign w:val="center"/>
          </w:tcPr>
          <w:p>
            <w:pPr>
              <w:pStyle w:val="78"/>
              <w:adjustRightInd w:val="0"/>
              <w:snapToGrid w:val="0"/>
              <w:jc w:val="center"/>
              <w:rPr>
                <w:rFonts w:ascii="宋体" w:hAnsi="宋体" w:cs="宋体"/>
                <w:color w:val="FF0000"/>
                <w:szCs w:val="21"/>
              </w:rPr>
            </w:pPr>
            <w:r>
              <w:rPr>
                <w:rFonts w:hint="eastAsia" w:ascii="宋体" w:hAnsi="宋体" w:cs="宋体"/>
                <w:color w:val="000000" w:themeColor="text1"/>
                <w:szCs w:val="21"/>
                <w14:textFill>
                  <w14:solidFill>
                    <w14:schemeClr w14:val="tx1"/>
                  </w14:solidFill>
                </w14:textFill>
              </w:rPr>
              <w:t>6</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业绩</w:t>
            </w:r>
          </w:p>
          <w:p>
            <w:pPr>
              <w:pStyle w:val="78"/>
              <w:adjustRightInd w:val="0"/>
              <w:snapToGrid w:val="0"/>
              <w:jc w:val="center"/>
              <w:rPr>
                <w:rFonts w:ascii="宋体" w:hAnsi="宋体" w:cs="宋体"/>
                <w:szCs w:val="21"/>
              </w:rPr>
            </w:pPr>
            <w:r>
              <w:rPr>
                <w:rFonts w:hint="eastAsia" w:ascii="宋体" w:hAnsi="宋体" w:cs="宋体"/>
                <w:szCs w:val="21"/>
              </w:rPr>
              <w:t>（15分）</w:t>
            </w:r>
          </w:p>
        </w:tc>
        <w:tc>
          <w:tcPr>
            <w:tcW w:w="7311" w:type="dxa"/>
          </w:tcPr>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供应商应提供有自2016年1月1日</w:t>
            </w:r>
            <w:r>
              <w:rPr>
                <w:rFonts w:hint="eastAsia" w:ascii="宋体" w:hAnsi="宋体" w:cs="宋体"/>
                <w:szCs w:val="21"/>
                <w:lang w:eastAsia="zh-CN"/>
              </w:rPr>
              <w:t>（</w:t>
            </w:r>
            <w:r>
              <w:rPr>
                <w:rFonts w:hint="eastAsia" w:ascii="宋体" w:hAnsi="宋体" w:cs="宋体"/>
                <w:szCs w:val="21"/>
                <w:lang w:val="en-US" w:eastAsia="zh-CN"/>
              </w:rPr>
              <w:t>含</w:t>
            </w:r>
            <w:r>
              <w:rPr>
                <w:rFonts w:hint="eastAsia" w:ascii="宋体" w:hAnsi="宋体" w:cs="宋体"/>
                <w:szCs w:val="21"/>
                <w:lang w:eastAsia="zh-CN"/>
              </w:rPr>
              <w:t>）</w:t>
            </w:r>
            <w:r>
              <w:rPr>
                <w:rFonts w:hint="eastAsia" w:ascii="宋体" w:hAnsi="宋体" w:cs="宋体"/>
                <w:szCs w:val="21"/>
              </w:rPr>
              <w:t>以来相关的项目业绩，每有一项得3分，最多得1</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（说明：提供中标/成交通知书或合同复印件并加盖公章</w:t>
            </w:r>
            <w:r>
              <w:rPr>
                <w:rFonts w:hint="eastAsia" w:ascii="宋体" w:hAnsi="宋体" w:cs="宋体"/>
                <w:szCs w:val="21"/>
                <w:lang w:eastAsia="zh-CN"/>
              </w:rPr>
              <w:t>，</w:t>
            </w:r>
            <w:r>
              <w:rPr>
                <w:rFonts w:hint="eastAsia" w:ascii="宋体" w:hAnsi="宋体" w:cs="宋体"/>
                <w:szCs w:val="21"/>
              </w:rPr>
              <w:t>原件备查）。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21" w:type="dxa"/>
            <w:vAlign w:val="center"/>
          </w:tcPr>
          <w:p>
            <w:pPr>
              <w:pStyle w:val="78"/>
              <w:adjustRightInd w:val="0"/>
              <w:snapToGrid w:val="0"/>
              <w:jc w:val="center"/>
              <w:rPr>
                <w:rFonts w:ascii="宋体" w:hAnsi="宋体" w:cs="宋体"/>
                <w:szCs w:val="21"/>
              </w:rPr>
            </w:pPr>
            <w:r>
              <w:rPr>
                <w:rFonts w:hint="eastAsia" w:ascii="宋体" w:hAnsi="宋体" w:cs="宋体"/>
                <w:szCs w:val="21"/>
              </w:rPr>
              <w:t>7</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服务承诺</w:t>
            </w:r>
          </w:p>
          <w:p>
            <w:pPr>
              <w:pStyle w:val="78"/>
              <w:adjustRightInd w:val="0"/>
              <w:snapToGrid w:val="0"/>
              <w:jc w:val="center"/>
              <w:rPr>
                <w:rFonts w:ascii="宋体" w:hAnsi="宋体" w:cs="宋体"/>
                <w:szCs w:val="21"/>
              </w:rPr>
            </w:pPr>
            <w:r>
              <w:rPr>
                <w:rFonts w:hint="eastAsia" w:ascii="宋体" w:hAnsi="宋体" w:cs="宋体"/>
                <w:szCs w:val="21"/>
              </w:rPr>
              <w:t>（3分）</w:t>
            </w:r>
          </w:p>
        </w:tc>
        <w:tc>
          <w:tcPr>
            <w:tcW w:w="7311" w:type="dxa"/>
          </w:tcPr>
          <w:p>
            <w:pPr>
              <w:spacing w:line="440" w:lineRule="exact"/>
              <w:ind w:firstLine="482"/>
              <w:rPr>
                <w:rFonts w:hAnsi="宋体"/>
                <w:bCs/>
                <w:sz w:val="21"/>
                <w:szCs w:val="21"/>
              </w:rPr>
            </w:pPr>
            <w:r>
              <w:rPr>
                <w:rFonts w:hint="eastAsia" w:hAnsi="宋体"/>
                <w:bCs/>
                <w:sz w:val="21"/>
                <w:szCs w:val="21"/>
              </w:rPr>
              <w:t>1</w:t>
            </w:r>
            <w:r>
              <w:rPr>
                <w:rFonts w:hint="eastAsia" w:hAnsi="宋体"/>
                <w:bCs/>
                <w:sz w:val="21"/>
                <w:szCs w:val="21"/>
                <w:lang w:eastAsia="zh-CN"/>
              </w:rPr>
              <w:t>.</w:t>
            </w:r>
            <w:r>
              <w:rPr>
                <w:rFonts w:hint="eastAsia" w:hAnsi="宋体"/>
                <w:bCs/>
                <w:sz w:val="21"/>
                <w:szCs w:val="21"/>
              </w:rPr>
              <w:t>供应商提供完善售后服务机制承诺，提供售后服务保障措施以及服务承诺</w:t>
            </w:r>
            <w:r>
              <w:rPr>
                <w:rFonts w:hint="eastAsia" w:hAnsi="宋体"/>
                <w:bCs/>
                <w:sz w:val="21"/>
                <w:szCs w:val="21"/>
                <w:lang w:eastAsia="zh-CN"/>
              </w:rPr>
              <w:t>（</w:t>
            </w:r>
            <w:r>
              <w:rPr>
                <w:rFonts w:hint="eastAsia" w:hAnsi="宋体"/>
                <w:bCs/>
                <w:sz w:val="21"/>
                <w:szCs w:val="21"/>
                <w:lang w:val="en-US" w:eastAsia="zh-CN"/>
              </w:rPr>
              <w:t>1分）</w:t>
            </w:r>
            <w:r>
              <w:rPr>
                <w:rFonts w:hint="eastAsia" w:hAnsi="宋体"/>
                <w:bCs/>
                <w:sz w:val="21"/>
                <w:szCs w:val="21"/>
              </w:rPr>
              <w:t>；</w:t>
            </w:r>
          </w:p>
          <w:p>
            <w:pPr>
              <w:spacing w:line="440" w:lineRule="exact"/>
              <w:ind w:firstLine="482"/>
              <w:rPr>
                <w:rFonts w:hAnsi="宋体"/>
                <w:bCs/>
                <w:sz w:val="21"/>
                <w:szCs w:val="21"/>
              </w:rPr>
            </w:pPr>
            <w:r>
              <w:rPr>
                <w:rFonts w:hint="eastAsia" w:hAnsi="宋体"/>
                <w:bCs/>
                <w:sz w:val="21"/>
                <w:szCs w:val="21"/>
              </w:rPr>
              <w:t>2</w:t>
            </w:r>
            <w:r>
              <w:rPr>
                <w:rFonts w:hint="eastAsia" w:hAnsi="宋体"/>
                <w:bCs/>
                <w:sz w:val="21"/>
                <w:szCs w:val="21"/>
                <w:lang w:eastAsia="zh-CN"/>
              </w:rPr>
              <w:t>.</w:t>
            </w:r>
            <w:r>
              <w:rPr>
                <w:rFonts w:hint="eastAsia" w:hAnsi="宋体"/>
                <w:bCs/>
                <w:sz w:val="21"/>
                <w:szCs w:val="21"/>
              </w:rPr>
              <w:t>提供完善售后服务支持方案，能充分保障项目需求</w:t>
            </w:r>
            <w:r>
              <w:rPr>
                <w:rFonts w:hint="eastAsia" w:hAnsi="宋体"/>
                <w:bCs/>
                <w:sz w:val="21"/>
                <w:szCs w:val="21"/>
                <w:lang w:eastAsia="zh-CN"/>
              </w:rPr>
              <w:t>（</w:t>
            </w:r>
            <w:r>
              <w:rPr>
                <w:rFonts w:hint="eastAsia" w:hAnsi="宋体"/>
                <w:bCs/>
                <w:sz w:val="21"/>
                <w:szCs w:val="21"/>
                <w:lang w:val="en-US" w:eastAsia="zh-CN"/>
              </w:rPr>
              <w:t>1分）</w:t>
            </w:r>
            <w:r>
              <w:rPr>
                <w:rFonts w:hint="eastAsia" w:hAnsi="宋体"/>
                <w:bCs/>
                <w:sz w:val="21"/>
                <w:szCs w:val="21"/>
              </w:rPr>
              <w:t>；</w:t>
            </w:r>
          </w:p>
          <w:p>
            <w:pPr>
              <w:spacing w:line="440" w:lineRule="exact"/>
              <w:ind w:firstLine="482"/>
              <w:rPr>
                <w:rFonts w:hAnsi="宋体"/>
                <w:bCs/>
                <w:sz w:val="21"/>
                <w:szCs w:val="21"/>
              </w:rPr>
            </w:pPr>
            <w:r>
              <w:rPr>
                <w:rFonts w:hint="eastAsia" w:hAnsi="宋体"/>
                <w:bCs/>
                <w:sz w:val="21"/>
                <w:szCs w:val="21"/>
              </w:rPr>
              <w:t>3</w:t>
            </w:r>
            <w:r>
              <w:rPr>
                <w:rFonts w:hint="eastAsia" w:hAnsi="宋体"/>
                <w:bCs/>
                <w:sz w:val="21"/>
                <w:szCs w:val="21"/>
                <w:lang w:eastAsia="zh-CN"/>
              </w:rPr>
              <w:t>.</w:t>
            </w:r>
            <w:r>
              <w:rPr>
                <w:rFonts w:hint="eastAsia" w:hAnsi="宋体"/>
                <w:bCs/>
                <w:sz w:val="21"/>
                <w:szCs w:val="21"/>
              </w:rPr>
              <w:t>质量保证期限及质量保证的范围承诺</w:t>
            </w:r>
            <w:r>
              <w:rPr>
                <w:rFonts w:hint="eastAsia" w:hAnsi="宋体"/>
                <w:bCs/>
                <w:sz w:val="21"/>
                <w:szCs w:val="21"/>
                <w:lang w:eastAsia="zh-CN"/>
              </w:rPr>
              <w:t>（</w:t>
            </w:r>
            <w:r>
              <w:rPr>
                <w:rFonts w:hint="eastAsia" w:hAnsi="宋体"/>
                <w:bCs/>
                <w:sz w:val="21"/>
                <w:szCs w:val="21"/>
                <w:lang w:val="en-US" w:eastAsia="zh-CN"/>
              </w:rPr>
              <w:t>1分）</w:t>
            </w:r>
            <w:r>
              <w:rPr>
                <w:rFonts w:hint="eastAsia" w:hAnsi="宋体"/>
                <w:bCs/>
                <w:sz w:val="21"/>
                <w:szCs w:val="21"/>
              </w:rPr>
              <w:t>。</w:t>
            </w:r>
          </w:p>
          <w:p>
            <w:pPr>
              <w:pStyle w:val="78"/>
              <w:tabs>
                <w:tab w:val="left" w:pos="350"/>
              </w:tabs>
              <w:spacing w:before="6" w:line="440" w:lineRule="exact"/>
              <w:ind w:firstLine="420" w:firstLineChars="200"/>
              <w:rPr>
                <w:rFonts w:ascii="宋体" w:hAnsi="宋体" w:cs="宋体"/>
                <w:szCs w:val="21"/>
              </w:rPr>
            </w:pPr>
            <w:r>
              <w:rPr>
                <w:rFonts w:hint="eastAsia" w:ascii="宋体" w:hAnsi="宋体" w:cs="宋体"/>
                <w:szCs w:val="21"/>
              </w:rPr>
              <w:t>内容</w:t>
            </w:r>
            <w:r>
              <w:rPr>
                <w:rFonts w:hint="eastAsia" w:ascii="宋体" w:hAnsi="宋体" w:cs="宋体"/>
                <w:szCs w:val="21"/>
                <w:lang w:val="en-US" w:eastAsia="zh-CN"/>
              </w:rPr>
              <w:t>没有不得分，内容</w:t>
            </w:r>
            <w:r>
              <w:rPr>
                <w:rFonts w:hint="eastAsia" w:ascii="宋体" w:hAnsi="宋体" w:cs="宋体"/>
                <w:szCs w:val="21"/>
              </w:rPr>
              <w:t>不完整或有缺陷或与项目不匹配的扣</w:t>
            </w:r>
            <w:r>
              <w:rPr>
                <w:rFonts w:hint="eastAsia" w:ascii="宋体" w:hAnsi="宋体" w:cs="宋体"/>
                <w:szCs w:val="21"/>
                <w:lang w:val="en-US" w:eastAsia="zh-CN"/>
              </w:rPr>
              <w:t>0.5-1</w:t>
            </w:r>
            <w:r>
              <w:rPr>
                <w:rFonts w:hint="eastAsia" w:ascii="宋体" w:hAnsi="宋体" w:cs="宋体"/>
                <w:szCs w:val="21"/>
              </w:rPr>
              <w:t>分，扣完为止。</w:t>
            </w:r>
          </w:p>
          <w:p>
            <w:pPr>
              <w:pStyle w:val="78"/>
              <w:tabs>
                <w:tab w:val="left" w:pos="350"/>
              </w:tabs>
              <w:spacing w:before="6" w:line="440" w:lineRule="exact"/>
              <w:ind w:firstLine="420" w:firstLineChars="200"/>
              <w:rPr>
                <w:rFonts w:hAnsi="宋体" w:cs="宋体"/>
                <w:szCs w:val="21"/>
              </w:rPr>
            </w:pPr>
            <w:r>
              <w:rPr>
                <w:rFonts w:hint="eastAsia" w:ascii="宋体" w:hAnsi="宋体" w:cs="宋体"/>
                <w:szCs w:val="21"/>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721" w:type="dxa"/>
            <w:vAlign w:val="center"/>
          </w:tcPr>
          <w:p>
            <w:pPr>
              <w:pStyle w:val="78"/>
              <w:spacing w:before="144"/>
              <w:jc w:val="center"/>
              <w:rPr>
                <w:rFonts w:ascii="宋体" w:hAnsi="宋体" w:cs="宋体"/>
                <w:szCs w:val="21"/>
              </w:rPr>
            </w:pPr>
            <w:r>
              <w:rPr>
                <w:rFonts w:hint="eastAsia" w:ascii="宋体" w:hAnsi="宋体" w:cs="宋体"/>
                <w:szCs w:val="21"/>
              </w:rPr>
              <w:t>8</w:t>
            </w:r>
          </w:p>
        </w:tc>
        <w:tc>
          <w:tcPr>
            <w:tcW w:w="1590" w:type="dxa"/>
            <w:gridSpan w:val="2"/>
            <w:vAlign w:val="center"/>
          </w:tcPr>
          <w:p>
            <w:pPr>
              <w:pStyle w:val="78"/>
              <w:adjustRightInd w:val="0"/>
              <w:snapToGrid w:val="0"/>
              <w:jc w:val="center"/>
              <w:rPr>
                <w:rFonts w:ascii="宋体" w:hAnsi="宋体" w:cs="宋体"/>
                <w:szCs w:val="21"/>
              </w:rPr>
            </w:pPr>
            <w:r>
              <w:rPr>
                <w:rFonts w:hint="eastAsia" w:ascii="宋体" w:hAnsi="宋体" w:cs="宋体"/>
                <w:szCs w:val="21"/>
              </w:rPr>
              <w:t>响应文件规范性</w:t>
            </w:r>
          </w:p>
          <w:p>
            <w:pPr>
              <w:pStyle w:val="78"/>
              <w:adjustRightInd w:val="0"/>
              <w:snapToGrid w:val="0"/>
              <w:jc w:val="center"/>
              <w:rPr>
                <w:rFonts w:ascii="宋体" w:hAnsi="宋体" w:cs="宋体"/>
                <w:szCs w:val="21"/>
              </w:rPr>
            </w:pPr>
            <w:r>
              <w:rPr>
                <w:rFonts w:hint="eastAsia" w:ascii="宋体" w:hAnsi="宋体" w:cs="宋体"/>
                <w:szCs w:val="21"/>
              </w:rPr>
              <w:t>（2分）</w:t>
            </w:r>
          </w:p>
        </w:tc>
        <w:tc>
          <w:tcPr>
            <w:tcW w:w="7311" w:type="dxa"/>
          </w:tcPr>
          <w:p>
            <w:pPr>
              <w:pStyle w:val="78"/>
              <w:tabs>
                <w:tab w:val="left" w:pos="350"/>
              </w:tabs>
              <w:spacing w:before="6" w:line="440" w:lineRule="exact"/>
              <w:ind w:left="108" w:firstLine="210" w:firstLineChars="100"/>
              <w:rPr>
                <w:szCs w:val="21"/>
              </w:rPr>
            </w:pPr>
            <w:r>
              <w:rPr>
                <w:rFonts w:hint="eastAsia"/>
                <w:szCs w:val="21"/>
              </w:rPr>
              <w:t>响应文件制作规范，没有细微偏差得2分。有一项细微偏差情形的扣0.5分，直至该项分值扣完为止。无目录，无页码不得分。</w:t>
            </w:r>
          </w:p>
        </w:tc>
      </w:tr>
    </w:tbl>
    <w:p>
      <w:pPr>
        <w:adjustRightInd w:val="0"/>
        <w:snapToGrid w:val="0"/>
        <w:spacing w:line="360" w:lineRule="auto"/>
        <w:jc w:val="left"/>
        <w:rPr>
          <w:rFonts w:hint="eastAsia"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4"/>
        <w:snapToGrid w:val="0"/>
        <w:spacing w:before="0" w:after="0" w:line="240" w:lineRule="auto"/>
        <w:jc w:val="center"/>
        <w:rPr>
          <w:rFonts w:hint="default" w:hAnsi="宋体" w:eastAsia="宋体"/>
          <w:sz w:val="32"/>
          <w:szCs w:val="32"/>
          <w:lang w:val="en-US" w:eastAsia="zh-CN"/>
        </w:rPr>
      </w:pPr>
      <w:r>
        <w:rPr>
          <w:rFonts w:hint="eastAsia" w:hAnsi="宋体"/>
          <w:sz w:val="32"/>
          <w:szCs w:val="32"/>
          <w:lang w:val="en-US" w:eastAsia="zh-CN"/>
        </w:rPr>
        <w:t xml:space="preserve">  </w:t>
      </w: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p>
      <w:pPr>
        <w:pStyle w:val="4"/>
        <w:snapToGrid w:val="0"/>
        <w:spacing w:before="0" w:after="0" w:line="240" w:lineRule="auto"/>
        <w:jc w:val="center"/>
        <w:rPr>
          <w:rFonts w:hint="eastAsia" w:hAnsi="宋体"/>
          <w:sz w:val="32"/>
          <w:szCs w:val="32"/>
        </w:rPr>
      </w:pPr>
    </w:p>
    <w:bookmarkEnd w:id="41"/>
    <w:bookmarkEnd w:id="42"/>
    <w:p>
      <w:pPr>
        <w:rPr>
          <w:rFonts w:hint="eastAsia" w:hAnsi="宋体" w:cs="宋体"/>
          <w:sz w:val="30"/>
          <w:szCs w:val="30"/>
          <w:lang w:val="en-US" w:eastAsia="zh-CN"/>
        </w:rPr>
      </w:pPr>
      <w:r>
        <w:rPr>
          <w:rFonts w:hint="eastAsia" w:hAnsi="宋体" w:cs="宋体"/>
          <w:sz w:val="30"/>
          <w:szCs w:val="30"/>
          <w:lang w:val="en-US" w:eastAsia="zh-CN"/>
        </w:rPr>
        <w:br w:type="page"/>
      </w:r>
    </w:p>
    <w:p>
      <w:pPr>
        <w:pStyle w:val="4"/>
        <w:numPr>
          <w:ilvl w:val="0"/>
          <w:numId w:val="0"/>
        </w:numPr>
        <w:snapToGrid w:val="0"/>
        <w:spacing w:before="0" w:after="0" w:line="360" w:lineRule="auto"/>
        <w:ind w:firstLine="2711" w:firstLineChars="900"/>
        <w:jc w:val="both"/>
        <w:rPr>
          <w:rFonts w:hint="eastAsia" w:hAnsi="宋体" w:cs="宋体"/>
          <w:sz w:val="30"/>
          <w:szCs w:val="30"/>
          <w:lang w:val="en-US" w:eastAsia="zh-CN"/>
        </w:rPr>
      </w:pPr>
    </w:p>
    <w:p>
      <w:pPr>
        <w:pStyle w:val="4"/>
        <w:numPr>
          <w:ilvl w:val="0"/>
          <w:numId w:val="0"/>
        </w:numPr>
        <w:snapToGrid w:val="0"/>
        <w:spacing w:before="0" w:after="0" w:line="360" w:lineRule="auto"/>
        <w:ind w:firstLine="2711" w:firstLineChars="900"/>
        <w:jc w:val="both"/>
        <w:rPr>
          <w:rFonts w:hint="eastAsia" w:hAnsi="宋体" w:cs="宋体"/>
          <w:sz w:val="30"/>
          <w:szCs w:val="30"/>
        </w:rPr>
      </w:pPr>
      <w:r>
        <w:rPr>
          <w:rFonts w:hint="eastAsia" w:hAnsi="宋体" w:cs="宋体"/>
          <w:sz w:val="30"/>
          <w:szCs w:val="30"/>
          <w:lang w:val="en-US" w:eastAsia="zh-CN"/>
        </w:rPr>
        <w:t>第六章</w:t>
      </w:r>
      <w:r>
        <w:rPr>
          <w:rFonts w:hint="eastAsia" w:hAnsi="宋体" w:cs="宋体"/>
          <w:sz w:val="30"/>
          <w:szCs w:val="30"/>
        </w:rPr>
        <w:t xml:space="preserve"> 合同主要条款</w:t>
      </w:r>
    </w:p>
    <w:p>
      <w:pPr>
        <w:numPr>
          <w:ilvl w:val="0"/>
          <w:numId w:val="0"/>
        </w:numPr>
        <w:ind w:leftChars="0"/>
        <w:jc w:val="center"/>
        <w:rPr>
          <w:rFonts w:hint="eastAsia" w:eastAsia="宋体"/>
          <w:lang w:eastAsia="zh-CN"/>
        </w:rPr>
      </w:pPr>
      <w:r>
        <w:rPr>
          <w:rFonts w:hint="eastAsia" w:ascii="Times New Roman" w:hAnsi="宋体" w:eastAsia="宋体" w:cs="宋体"/>
          <w:b/>
          <w:bCs/>
          <w:sz w:val="24"/>
          <w:szCs w:val="24"/>
          <w:lang w:val="en-US" w:eastAsia="zh-CN" w:bidi="ar-SA"/>
        </w:rPr>
        <w:t>（</w:t>
      </w:r>
      <w:r>
        <w:rPr>
          <w:rFonts w:hint="eastAsia" w:ascii="Times New Roman" w:hAnsi="宋体" w:cs="宋体"/>
          <w:b/>
          <w:bCs/>
          <w:sz w:val="24"/>
          <w:szCs w:val="24"/>
          <w:lang w:val="en-US" w:eastAsia="zh-CN" w:bidi="ar-SA"/>
        </w:rPr>
        <w:t>仅</w:t>
      </w:r>
      <w:r>
        <w:rPr>
          <w:rFonts w:hint="eastAsia" w:ascii="Times New Roman" w:hAnsi="宋体" w:eastAsia="宋体" w:cs="宋体"/>
          <w:b/>
          <w:bCs/>
          <w:sz w:val="24"/>
          <w:szCs w:val="24"/>
          <w:lang w:val="en-US" w:eastAsia="zh-CN" w:bidi="ar-SA"/>
        </w:rPr>
        <w:t>供参考</w:t>
      </w:r>
      <w:r>
        <w:rPr>
          <w:rFonts w:hint="eastAsia" w:ascii="Times New Roman" w:hAnsi="宋体" w:eastAsia="宋体" w:cs="宋体"/>
          <w:sz w:val="24"/>
          <w:szCs w:val="24"/>
          <w:lang w:val="en-US" w:eastAsia="zh-CN" w:bidi="ar-SA"/>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10</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val="en-US" w:eastAsia="zh-CN"/>
                      </w:rPr>
                      <w:t>19</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rPr>
        <w:rFonts w:hAnsi="宋体"/>
      </w:rPr>
    </w:pPr>
    <w:r>
      <w:rPr>
        <w:rFonts w:hint="eastAsia" w:cs="宋体"/>
        <w:color w:val="auto"/>
        <w:sz w:val="24"/>
        <w:szCs w:val="24"/>
        <w:highlight w:val="none"/>
        <w:lang w:val="en-US" w:eastAsia="zh-CN"/>
      </w:rPr>
      <w:t>四川铁道职业学院70周年校庆氛围设计制作第2次项目</w:t>
    </w:r>
    <w:r>
      <w:rPr>
        <w:rFonts w:hint="eastAsia" w:hAnsi="宋体"/>
      </w:rPr>
      <w:t>－</w:t>
    </w:r>
    <w:r>
      <w:rPr>
        <w:rFonts w:hint="eastAsia" w:cs="宋体"/>
        <w:color w:val="auto"/>
        <w:sz w:val="24"/>
        <w:szCs w:val="24"/>
        <w:highlight w:val="none"/>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A85C632B"/>
    <w:multiLevelType w:val="singleLevel"/>
    <w:tmpl w:val="A85C632B"/>
    <w:lvl w:ilvl="0" w:tentative="0">
      <w:start w:val="1"/>
      <w:numFmt w:val="decimal"/>
      <w:lvlText w:val="%1."/>
      <w:lvlJc w:val="left"/>
      <w:pPr>
        <w:tabs>
          <w:tab w:val="left" w:pos="312"/>
        </w:tabs>
      </w:pPr>
    </w:lvl>
  </w:abstractNum>
  <w:abstractNum w:abstractNumId="2">
    <w:nsid w:val="B6A6D2BD"/>
    <w:multiLevelType w:val="singleLevel"/>
    <w:tmpl w:val="B6A6D2BD"/>
    <w:lvl w:ilvl="0" w:tentative="0">
      <w:start w:val="1"/>
      <w:numFmt w:val="decimal"/>
      <w:lvlText w:val="%1."/>
      <w:lvlJc w:val="left"/>
      <w:pPr>
        <w:tabs>
          <w:tab w:val="left" w:pos="312"/>
        </w:tabs>
      </w:pPr>
    </w:lvl>
  </w:abstractNum>
  <w:abstractNum w:abstractNumId="3">
    <w:nsid w:val="B9ED5AC1"/>
    <w:multiLevelType w:val="singleLevel"/>
    <w:tmpl w:val="B9ED5AC1"/>
    <w:lvl w:ilvl="0" w:tentative="0">
      <w:start w:val="1"/>
      <w:numFmt w:val="decimal"/>
      <w:lvlText w:val="%1."/>
      <w:lvlJc w:val="left"/>
      <w:pPr>
        <w:tabs>
          <w:tab w:val="left" w:pos="312"/>
        </w:tabs>
      </w:pPr>
    </w:lvl>
  </w:abstractNum>
  <w:abstractNum w:abstractNumId="4">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5">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6">
    <w:nsid w:val="00000003"/>
    <w:multiLevelType w:val="singleLevel"/>
    <w:tmpl w:val="00000003"/>
    <w:lvl w:ilvl="0" w:tentative="0">
      <w:start w:val="1"/>
      <w:numFmt w:val="decimal"/>
      <w:suff w:val="nothing"/>
      <w:lvlText w:val="%1、"/>
      <w:lvlJc w:val="left"/>
    </w:lvl>
  </w:abstractNum>
  <w:abstractNum w:abstractNumId="7">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7"/>
  </w:num>
  <w:num w:numId="2">
    <w:abstractNumId w:val="0"/>
  </w:num>
  <w:num w:numId="3">
    <w:abstractNumId w:val="4"/>
  </w:num>
  <w:num w:numId="4">
    <w:abstractNumId w:val="5"/>
  </w:num>
  <w:num w:numId="5">
    <w:abstractNumId w:val="6"/>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NmI4ODVkOTI4MDU0N2JlOTE4OWZjNjc2YmI3OWQifQ=="/>
  </w:docVars>
  <w:rsids>
    <w:rsidRoot w:val="00172A27"/>
    <w:rsid w:val="0000130C"/>
    <w:rsid w:val="0001189E"/>
    <w:rsid w:val="00013F1F"/>
    <w:rsid w:val="00020591"/>
    <w:rsid w:val="00022579"/>
    <w:rsid w:val="000227F3"/>
    <w:rsid w:val="000300FA"/>
    <w:rsid w:val="00034E6A"/>
    <w:rsid w:val="00037883"/>
    <w:rsid w:val="000414D3"/>
    <w:rsid w:val="00062B97"/>
    <w:rsid w:val="00074602"/>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7635"/>
    <w:rsid w:val="00172A27"/>
    <w:rsid w:val="00181E14"/>
    <w:rsid w:val="00185388"/>
    <w:rsid w:val="001943F1"/>
    <w:rsid w:val="001A1EDF"/>
    <w:rsid w:val="001A3304"/>
    <w:rsid w:val="001C4C5D"/>
    <w:rsid w:val="001E077D"/>
    <w:rsid w:val="0021094F"/>
    <w:rsid w:val="002114B9"/>
    <w:rsid w:val="0021517F"/>
    <w:rsid w:val="00215D24"/>
    <w:rsid w:val="00231CEA"/>
    <w:rsid w:val="00242F03"/>
    <w:rsid w:val="00252539"/>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C2094"/>
    <w:rsid w:val="003C49AF"/>
    <w:rsid w:val="003D00DA"/>
    <w:rsid w:val="003D11A5"/>
    <w:rsid w:val="003D4974"/>
    <w:rsid w:val="003D6934"/>
    <w:rsid w:val="003E1BF9"/>
    <w:rsid w:val="0040317E"/>
    <w:rsid w:val="0041087A"/>
    <w:rsid w:val="00412E90"/>
    <w:rsid w:val="00423D03"/>
    <w:rsid w:val="004250DD"/>
    <w:rsid w:val="004368FD"/>
    <w:rsid w:val="00450DBA"/>
    <w:rsid w:val="00451066"/>
    <w:rsid w:val="0046280F"/>
    <w:rsid w:val="00477BEA"/>
    <w:rsid w:val="00484F83"/>
    <w:rsid w:val="004856D2"/>
    <w:rsid w:val="004A0487"/>
    <w:rsid w:val="004A550E"/>
    <w:rsid w:val="004A58BA"/>
    <w:rsid w:val="004B0DBB"/>
    <w:rsid w:val="004B6322"/>
    <w:rsid w:val="004D0C88"/>
    <w:rsid w:val="004E54D8"/>
    <w:rsid w:val="004F0192"/>
    <w:rsid w:val="004F3B9B"/>
    <w:rsid w:val="004F5512"/>
    <w:rsid w:val="004F718A"/>
    <w:rsid w:val="00510855"/>
    <w:rsid w:val="0051463D"/>
    <w:rsid w:val="00523D5E"/>
    <w:rsid w:val="00526EF1"/>
    <w:rsid w:val="00551968"/>
    <w:rsid w:val="005523F9"/>
    <w:rsid w:val="00565D29"/>
    <w:rsid w:val="0057392A"/>
    <w:rsid w:val="0057670A"/>
    <w:rsid w:val="0058164F"/>
    <w:rsid w:val="00581EB4"/>
    <w:rsid w:val="00587168"/>
    <w:rsid w:val="00593373"/>
    <w:rsid w:val="005A011C"/>
    <w:rsid w:val="005A1491"/>
    <w:rsid w:val="005C0690"/>
    <w:rsid w:val="005D660E"/>
    <w:rsid w:val="005D76BC"/>
    <w:rsid w:val="005F3651"/>
    <w:rsid w:val="005F6D20"/>
    <w:rsid w:val="006076D0"/>
    <w:rsid w:val="0064548D"/>
    <w:rsid w:val="0068224E"/>
    <w:rsid w:val="00691FBB"/>
    <w:rsid w:val="006A04FB"/>
    <w:rsid w:val="006B3B23"/>
    <w:rsid w:val="006B634A"/>
    <w:rsid w:val="006B64B2"/>
    <w:rsid w:val="006C59D1"/>
    <w:rsid w:val="006C7451"/>
    <w:rsid w:val="006E3DDB"/>
    <w:rsid w:val="006F06EF"/>
    <w:rsid w:val="006F4716"/>
    <w:rsid w:val="00722B66"/>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62D2"/>
    <w:rsid w:val="00815FBB"/>
    <w:rsid w:val="00823CD6"/>
    <w:rsid w:val="008351A2"/>
    <w:rsid w:val="008465E2"/>
    <w:rsid w:val="00850AE8"/>
    <w:rsid w:val="0085182D"/>
    <w:rsid w:val="00852219"/>
    <w:rsid w:val="00854B0E"/>
    <w:rsid w:val="00861B35"/>
    <w:rsid w:val="00861D35"/>
    <w:rsid w:val="008705D4"/>
    <w:rsid w:val="008721DC"/>
    <w:rsid w:val="008826E8"/>
    <w:rsid w:val="008A3275"/>
    <w:rsid w:val="008A372A"/>
    <w:rsid w:val="008A775B"/>
    <w:rsid w:val="008B3F4F"/>
    <w:rsid w:val="008B6A28"/>
    <w:rsid w:val="008C4C5D"/>
    <w:rsid w:val="008D4B57"/>
    <w:rsid w:val="008E283A"/>
    <w:rsid w:val="008F1768"/>
    <w:rsid w:val="008F483A"/>
    <w:rsid w:val="008F5D03"/>
    <w:rsid w:val="00900A6F"/>
    <w:rsid w:val="00907738"/>
    <w:rsid w:val="009123FA"/>
    <w:rsid w:val="00916D1E"/>
    <w:rsid w:val="00927129"/>
    <w:rsid w:val="0093288F"/>
    <w:rsid w:val="00935B90"/>
    <w:rsid w:val="00953907"/>
    <w:rsid w:val="009541A1"/>
    <w:rsid w:val="00956AE4"/>
    <w:rsid w:val="00964782"/>
    <w:rsid w:val="00983489"/>
    <w:rsid w:val="0099747D"/>
    <w:rsid w:val="009976EE"/>
    <w:rsid w:val="009A21CB"/>
    <w:rsid w:val="009B7EC9"/>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92172"/>
    <w:rsid w:val="00A9666E"/>
    <w:rsid w:val="00AA1D32"/>
    <w:rsid w:val="00AA4F6C"/>
    <w:rsid w:val="00AE0E42"/>
    <w:rsid w:val="00AE5591"/>
    <w:rsid w:val="00B10AC3"/>
    <w:rsid w:val="00B35C4C"/>
    <w:rsid w:val="00B52A09"/>
    <w:rsid w:val="00B634A6"/>
    <w:rsid w:val="00B92137"/>
    <w:rsid w:val="00BA04EB"/>
    <w:rsid w:val="00BA1E3F"/>
    <w:rsid w:val="00BA7A4D"/>
    <w:rsid w:val="00BD2B90"/>
    <w:rsid w:val="00BE0CDD"/>
    <w:rsid w:val="00BE3EDE"/>
    <w:rsid w:val="00BF5C97"/>
    <w:rsid w:val="00BF6F90"/>
    <w:rsid w:val="00C10464"/>
    <w:rsid w:val="00C11284"/>
    <w:rsid w:val="00C132F6"/>
    <w:rsid w:val="00C15F61"/>
    <w:rsid w:val="00C16CAE"/>
    <w:rsid w:val="00C3181D"/>
    <w:rsid w:val="00C50C93"/>
    <w:rsid w:val="00C52250"/>
    <w:rsid w:val="00C54697"/>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604E1"/>
    <w:rsid w:val="00F82A64"/>
    <w:rsid w:val="00F86B39"/>
    <w:rsid w:val="00FA0D6E"/>
    <w:rsid w:val="00FC5B97"/>
    <w:rsid w:val="00FC5BDA"/>
    <w:rsid w:val="00FC6A75"/>
    <w:rsid w:val="00FD0A36"/>
    <w:rsid w:val="00FD2F96"/>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B63E2A"/>
    <w:rsid w:val="03D332D6"/>
    <w:rsid w:val="03FC2E16"/>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137C73"/>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87550A"/>
    <w:rsid w:val="08AB54F6"/>
    <w:rsid w:val="08BA49DD"/>
    <w:rsid w:val="08EC7733"/>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933964"/>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3E1334"/>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2C4978"/>
    <w:rsid w:val="2E316055"/>
    <w:rsid w:val="2E521E0D"/>
    <w:rsid w:val="2E5C265F"/>
    <w:rsid w:val="2E5D6548"/>
    <w:rsid w:val="2E870FE2"/>
    <w:rsid w:val="2EF6536C"/>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57379"/>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9D51750"/>
    <w:rsid w:val="59D5549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A0568FD"/>
    <w:rsid w:val="6A1D1DA5"/>
    <w:rsid w:val="6A2D21C3"/>
    <w:rsid w:val="6A5E280F"/>
    <w:rsid w:val="6A7214AF"/>
    <w:rsid w:val="6A9E35F8"/>
    <w:rsid w:val="6B3602F4"/>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47158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393716"/>
    <w:rsid w:val="7843265A"/>
    <w:rsid w:val="78913A5E"/>
    <w:rsid w:val="79147BBC"/>
    <w:rsid w:val="791F0D44"/>
    <w:rsid w:val="7924080B"/>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53449B"/>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left="420" w:leftChars="200" w:firstLine="420" w:firstLineChars="200"/>
    </w:pPr>
    <w:rPr>
      <w:rFonts w:ascii="宋体"/>
    </w:rPr>
  </w:style>
  <w:style w:type="paragraph" w:styleId="3">
    <w:name w:val="Body Text"/>
    <w:basedOn w:val="1"/>
    <w:next w:val="1"/>
    <w:qFormat/>
    <w:uiPriority w:val="0"/>
    <w:pPr>
      <w:spacing w:after="120"/>
    </w:pPr>
    <w:rPr>
      <w:rFonts w:ascii="Times New Roman"/>
    </w:rPr>
  </w:style>
  <w:style w:type="paragraph" w:styleId="7">
    <w:name w:val="Normal Indent"/>
    <w:basedOn w:val="1"/>
    <w:link w:val="33"/>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Indent"/>
    <w:basedOn w:val="1"/>
    <w:link w:val="41"/>
    <w:qFormat/>
    <w:uiPriority w:val="0"/>
    <w:pPr>
      <w:ind w:firstLine="630"/>
    </w:pPr>
    <w:rPr>
      <w:rFonts w:ascii="Times New Roman"/>
      <w:kern w:val="2"/>
      <w:sz w:val="32"/>
    </w:rPr>
  </w:style>
  <w:style w:type="paragraph" w:styleId="10">
    <w:name w:val="Plain Text"/>
    <w:basedOn w:val="1"/>
    <w:link w:val="50"/>
    <w:qFormat/>
    <w:uiPriority w:val="0"/>
    <w:rPr>
      <w:rFonts w:hAnsi="Courier New"/>
      <w:kern w:val="2"/>
      <w:sz w:val="21"/>
    </w:rPr>
  </w:style>
  <w:style w:type="paragraph" w:styleId="11">
    <w:name w:val="Body Text Indent 2"/>
    <w:basedOn w:val="1"/>
    <w:qFormat/>
    <w:uiPriority w:val="0"/>
    <w:pPr>
      <w:ind w:firstLine="630"/>
    </w:pPr>
    <w:rPr>
      <w:sz w:val="32"/>
      <w:szCs w:val="32"/>
    </w:rPr>
  </w:style>
  <w:style w:type="paragraph" w:styleId="12">
    <w:name w:val="Balloon Text"/>
    <w:basedOn w:val="1"/>
    <w:qFormat/>
    <w:uiPriority w:val="0"/>
    <w:rPr>
      <w:rFonts w:ascii="Times New Roman"/>
      <w:sz w:val="18"/>
      <w:szCs w:val="18"/>
    </w:rPr>
  </w:style>
  <w:style w:type="paragraph" w:styleId="13">
    <w:name w:val="footer"/>
    <w:basedOn w:val="1"/>
    <w:qFormat/>
    <w:uiPriority w:val="0"/>
    <w:pPr>
      <w:tabs>
        <w:tab w:val="center" w:pos="4140"/>
        <w:tab w:val="right" w:pos="8300"/>
      </w:tabs>
      <w:jc w:val="left"/>
    </w:pPr>
    <w:rPr>
      <w:sz w:val="18"/>
      <w:szCs w:val="18"/>
    </w:rPr>
  </w:style>
  <w:style w:type="paragraph" w:styleId="14">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5">
    <w:name w:val="toc 1"/>
    <w:basedOn w:val="1"/>
    <w:next w:val="1"/>
    <w:qFormat/>
    <w:uiPriority w:val="0"/>
  </w:style>
  <w:style w:type="paragraph" w:styleId="16">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17">
    <w:name w:val="Body Text Indent 3"/>
    <w:basedOn w:val="1"/>
    <w:qFormat/>
    <w:uiPriority w:val="0"/>
    <w:pPr>
      <w:spacing w:after="120"/>
      <w:ind w:left="420" w:leftChars="200"/>
    </w:pPr>
    <w:rPr>
      <w:rFonts w:ascii="Times New Roman"/>
      <w:sz w:val="16"/>
      <w:szCs w:val="16"/>
    </w:rPr>
  </w:style>
  <w:style w:type="paragraph" w:styleId="18">
    <w:name w:val="toc 2"/>
    <w:basedOn w:val="1"/>
    <w:next w:val="1"/>
    <w:qFormat/>
    <w:uiPriority w:val="0"/>
    <w:pPr>
      <w:ind w:left="420" w:leftChars="200"/>
    </w:pPr>
    <w:rPr>
      <w:rFonts w:ascii="Times New Roman"/>
    </w:rPr>
  </w:style>
  <w:style w:type="paragraph" w:styleId="19">
    <w:name w:val="Body Text 2"/>
    <w:basedOn w:val="1"/>
    <w:qFormat/>
    <w:uiPriority w:val="0"/>
    <w:pPr>
      <w:spacing w:line="480" w:lineRule="auto"/>
    </w:pPr>
    <w:rPr>
      <w:rFonts w:ascii="Times New Roman"/>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rFonts w:ascii="Times New Roman" w:hAnsi="Times New Roman" w:eastAsia="宋体" w:cs="Times New Roman"/>
      <w:b/>
      <w:bCs/>
    </w:r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Arial" w:hAnsi="Arial" w:eastAsia="宋体" w:cs="Arial"/>
      <w:color w:val="007CD2"/>
      <w:sz w:val="24"/>
      <w:szCs w:val="24"/>
      <w:u w:val="none"/>
    </w:rPr>
  </w:style>
  <w:style w:type="character" w:styleId="27">
    <w:name w:val="Hyperlink"/>
    <w:qFormat/>
    <w:uiPriority w:val="0"/>
    <w:rPr>
      <w:rFonts w:ascii="Times New Roman" w:hAnsi="Times New Roman" w:eastAsia="宋体" w:cs="Times New Roman"/>
      <w:color w:val="0000FF"/>
      <w:u w:val="single"/>
    </w:rPr>
  </w:style>
  <w:style w:type="character" w:styleId="28">
    <w:name w:val="annotation reference"/>
    <w:qFormat/>
    <w:uiPriority w:val="0"/>
    <w:rPr>
      <w:rFonts w:cs="Times New Roman"/>
      <w:sz w:val="21"/>
      <w:szCs w:val="21"/>
    </w:rPr>
  </w:style>
  <w:style w:type="paragraph" w:customStyle="1" w:styleId="29">
    <w:name w:val="标题 5（有编号）（绿盟科技）"/>
    <w:basedOn w:val="1"/>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1">
    <w:name w:val="font31"/>
    <w:qFormat/>
    <w:uiPriority w:val="0"/>
    <w:rPr>
      <w:rFonts w:hint="eastAsia" w:ascii="宋体" w:hAnsi="宋体" w:eastAsia="宋体" w:cs="宋体"/>
      <w:b/>
      <w:color w:val="000000"/>
      <w:sz w:val="22"/>
      <w:szCs w:val="22"/>
      <w:u w:val="none"/>
    </w:rPr>
  </w:style>
  <w:style w:type="character" w:customStyle="1" w:styleId="32">
    <w:name w:val="style1"/>
    <w:qFormat/>
    <w:uiPriority w:val="0"/>
    <w:rPr>
      <w:rFonts w:ascii="Times New Roman" w:hAnsi="Times New Roman" w:eastAsia="宋体" w:cs="Times New Roman"/>
    </w:rPr>
  </w:style>
  <w:style w:type="character" w:customStyle="1" w:styleId="33">
    <w:name w:val="正文缩进 Char"/>
    <w:link w:val="7"/>
    <w:qFormat/>
    <w:uiPriority w:val="0"/>
    <w:rPr>
      <w:rFonts w:ascii="Times New Roman" w:hAnsi="Times New Roman" w:eastAsia="宋体" w:cs="Times New Roman"/>
      <w:kern w:val="2"/>
      <w:sz w:val="21"/>
      <w:szCs w:val="24"/>
      <w:lang w:val="en-US" w:eastAsia="zh-CN" w:bidi="ar-SA"/>
    </w:rPr>
  </w:style>
  <w:style w:type="character" w:customStyle="1" w:styleId="34">
    <w:name w:val="apple-converted-space"/>
    <w:qFormat/>
    <w:uiPriority w:val="0"/>
    <w:rPr>
      <w:rFonts w:ascii="Times New Roman" w:hAnsi="Times New Roman" w:eastAsia="宋体" w:cs="Times New Roman"/>
    </w:rPr>
  </w:style>
  <w:style w:type="character" w:customStyle="1" w:styleId="35">
    <w:name w:val="font81"/>
    <w:qFormat/>
    <w:uiPriority w:val="0"/>
    <w:rPr>
      <w:rFonts w:hint="eastAsia" w:ascii="宋体" w:hAnsi="宋体" w:eastAsia="宋体" w:cs="宋体"/>
      <w:b/>
      <w:color w:val="000000"/>
      <w:sz w:val="22"/>
      <w:szCs w:val="22"/>
      <w:u w:val="none"/>
    </w:rPr>
  </w:style>
  <w:style w:type="character" w:customStyle="1" w:styleId="36">
    <w:name w:val="tdrownotice1"/>
    <w:qFormat/>
    <w:uiPriority w:val="0"/>
    <w:rPr>
      <w:rFonts w:hint="default" w:ascii="Times New Roman" w:hAnsi="Times New Roman" w:eastAsia="宋体" w:cs="Times New Roman"/>
      <w:sz w:val="22"/>
    </w:rPr>
  </w:style>
  <w:style w:type="character" w:customStyle="1" w:styleId="37">
    <w:name w:val="表正文 Char1"/>
    <w:qFormat/>
    <w:uiPriority w:val="0"/>
    <w:rPr>
      <w:rFonts w:ascii="Times New Roman" w:hAnsi="Times New Roman" w:eastAsia="宋体" w:cs="Times New Roman"/>
      <w:kern w:val="2"/>
      <w:sz w:val="21"/>
      <w:szCs w:val="24"/>
      <w:lang w:val="en-US" w:eastAsia="zh-CN" w:bidi="ar-SA"/>
    </w:rPr>
  </w:style>
  <w:style w:type="character" w:customStyle="1" w:styleId="38">
    <w:name w:val="font61"/>
    <w:qFormat/>
    <w:uiPriority w:val="0"/>
    <w:rPr>
      <w:rFonts w:hint="eastAsia" w:ascii="微软雅黑" w:hAnsi="微软雅黑" w:eastAsia="微软雅黑" w:cs="微软雅黑"/>
      <w:b/>
      <w:color w:val="000000"/>
      <w:sz w:val="22"/>
      <w:szCs w:val="22"/>
      <w:u w:val="none"/>
    </w:rPr>
  </w:style>
  <w:style w:type="character" w:customStyle="1" w:styleId="39">
    <w:name w:val="font71"/>
    <w:qFormat/>
    <w:uiPriority w:val="0"/>
    <w:rPr>
      <w:rFonts w:hint="eastAsia" w:ascii="宋体" w:hAnsi="宋体" w:eastAsia="宋体" w:cs="宋体"/>
      <w:color w:val="000000"/>
      <w:sz w:val="20"/>
      <w:szCs w:val="20"/>
      <w:u w:val="none"/>
    </w:rPr>
  </w:style>
  <w:style w:type="character" w:customStyle="1" w:styleId="40">
    <w:name w:val="font01"/>
    <w:qFormat/>
    <w:uiPriority w:val="0"/>
    <w:rPr>
      <w:rFonts w:hint="eastAsia" w:ascii="宋体" w:hAnsi="宋体" w:eastAsia="宋体" w:cs="宋体"/>
      <w:i/>
      <w:color w:val="000000"/>
      <w:sz w:val="20"/>
      <w:szCs w:val="20"/>
      <w:u w:val="none"/>
    </w:rPr>
  </w:style>
  <w:style w:type="character" w:customStyle="1" w:styleId="41">
    <w:name w:val="正文文本缩进 Char"/>
    <w:link w:val="9"/>
    <w:qFormat/>
    <w:uiPriority w:val="0"/>
    <w:rPr>
      <w:rFonts w:ascii="Times New Roman" w:hAnsi="Times New Roman" w:eastAsia="宋体" w:cs="Times New Roman"/>
      <w:kern w:val="2"/>
      <w:sz w:val="32"/>
      <w:lang w:val="en-US" w:eastAsia="zh-CN" w:bidi="ar-SA"/>
    </w:rPr>
  </w:style>
  <w:style w:type="character" w:customStyle="1" w:styleId="42">
    <w:name w:val="页码1"/>
    <w:qFormat/>
    <w:uiPriority w:val="0"/>
    <w:rPr>
      <w:rFonts w:ascii="Times New Roman" w:hAnsi="Times New Roman" w:eastAsia="宋体" w:cs="Times New Roman"/>
    </w:rPr>
  </w:style>
  <w:style w:type="character" w:customStyle="1" w:styleId="43">
    <w:name w:val="font41"/>
    <w:qFormat/>
    <w:uiPriority w:val="0"/>
    <w:rPr>
      <w:rFonts w:hint="eastAsia" w:ascii="宋体" w:hAnsi="宋体" w:eastAsia="宋体" w:cs="宋体"/>
      <w:color w:val="000000"/>
      <w:sz w:val="24"/>
      <w:szCs w:val="24"/>
      <w:u w:val="none"/>
    </w:rPr>
  </w:style>
  <w:style w:type="character" w:customStyle="1" w:styleId="44">
    <w:name w:val="font111"/>
    <w:qFormat/>
    <w:uiPriority w:val="0"/>
    <w:rPr>
      <w:rFonts w:hint="eastAsia" w:ascii="宋体" w:hAnsi="宋体" w:eastAsia="宋体" w:cs="宋体"/>
      <w:b/>
      <w:color w:val="000000"/>
      <w:sz w:val="32"/>
      <w:szCs w:val="32"/>
      <w:u w:val="none"/>
    </w:rPr>
  </w:style>
  <w:style w:type="character" w:customStyle="1" w:styleId="45">
    <w:name w:val="（符号）邀请函中一、"/>
    <w:qFormat/>
    <w:uiPriority w:val="0"/>
    <w:rPr>
      <w:rFonts w:ascii="黑体" w:hAnsi="黑体" w:eastAsia="黑体" w:cs="Times New Roman"/>
      <w:b/>
      <w:bCs/>
      <w:sz w:val="24"/>
    </w:rPr>
  </w:style>
  <w:style w:type="character" w:customStyle="1" w:styleId="46">
    <w:name w:val="font11"/>
    <w:qFormat/>
    <w:uiPriority w:val="0"/>
    <w:rPr>
      <w:rFonts w:hint="eastAsia" w:ascii="宋体" w:hAnsi="宋体" w:eastAsia="宋体" w:cs="宋体"/>
      <w:color w:val="000000"/>
      <w:sz w:val="24"/>
      <w:szCs w:val="24"/>
      <w:u w:val="none"/>
    </w:rPr>
  </w:style>
  <w:style w:type="character" w:customStyle="1" w:styleId="47">
    <w:name w:val="font21"/>
    <w:qFormat/>
    <w:uiPriority w:val="0"/>
    <w:rPr>
      <w:rFonts w:hint="eastAsia" w:ascii="宋体" w:hAnsi="宋体" w:eastAsia="宋体" w:cs="宋体"/>
      <w:color w:val="000000"/>
      <w:sz w:val="20"/>
      <w:szCs w:val="20"/>
      <w:u w:val="none"/>
    </w:rPr>
  </w:style>
  <w:style w:type="character" w:customStyle="1" w:styleId="48">
    <w:name w:val="左对齐的表内文字 Char"/>
    <w:link w:val="49"/>
    <w:qFormat/>
    <w:uiPriority w:val="0"/>
    <w:rPr>
      <w:rFonts w:ascii="Times New Roman" w:hAnsi="Times New Roman" w:eastAsia="仿宋_GB2312" w:cs="Times New Roman"/>
      <w:kern w:val="2"/>
      <w:sz w:val="21"/>
      <w:lang w:bidi="ar-SA"/>
    </w:rPr>
  </w:style>
  <w:style w:type="paragraph" w:customStyle="1" w:styleId="49">
    <w:name w:val="左对齐的表内文字"/>
    <w:basedOn w:val="1"/>
    <w:link w:val="48"/>
    <w:qFormat/>
    <w:uiPriority w:val="0"/>
    <w:rPr>
      <w:rFonts w:ascii="Times New Roman" w:eastAsia="仿宋_GB2312"/>
      <w:kern w:val="2"/>
      <w:sz w:val="21"/>
    </w:rPr>
  </w:style>
  <w:style w:type="character" w:customStyle="1" w:styleId="50">
    <w:name w:val="纯文本 Char"/>
    <w:link w:val="10"/>
    <w:qFormat/>
    <w:uiPriority w:val="0"/>
    <w:rPr>
      <w:rFonts w:ascii="宋体" w:hAnsi="Courier New" w:eastAsia="宋体" w:cs="Times New Roman"/>
      <w:kern w:val="2"/>
      <w:sz w:val="21"/>
      <w:lang w:val="en-US" w:eastAsia="zh-CN" w:bidi="ar-SA"/>
    </w:rPr>
  </w:style>
  <w:style w:type="paragraph" w:customStyle="1" w:styleId="51">
    <w:name w:val="_Style 3"/>
    <w:basedOn w:val="1"/>
    <w:qFormat/>
    <w:uiPriority w:val="34"/>
    <w:pPr>
      <w:ind w:firstLine="420" w:firstLineChars="200"/>
    </w:pPr>
  </w:style>
  <w:style w:type="paragraph" w:customStyle="1" w:styleId="52">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3">
    <w:name w:val="_Style 2"/>
    <w:basedOn w:val="1"/>
    <w:qFormat/>
    <w:uiPriority w:val="34"/>
    <w:pPr>
      <w:ind w:firstLine="420" w:firstLineChars="200"/>
    </w:pPr>
    <w:rPr>
      <w:rFonts w:ascii="Calibri"/>
    </w:rPr>
  </w:style>
  <w:style w:type="paragraph" w:customStyle="1" w:styleId="54">
    <w:name w:val="标准文本"/>
    <w:basedOn w:val="1"/>
    <w:qFormat/>
    <w:uiPriority w:val="0"/>
    <w:pPr>
      <w:spacing w:line="360" w:lineRule="auto"/>
      <w:ind w:firstLine="480" w:firstLineChars="200"/>
    </w:pPr>
    <w:rPr>
      <w:rFonts w:ascii="Times New Roman" w:cs="宋体"/>
      <w:sz w:val="24"/>
    </w:rPr>
  </w:style>
  <w:style w:type="paragraph" w:customStyle="1" w:styleId="55">
    <w:name w:val="正文缩进3"/>
    <w:basedOn w:val="1"/>
    <w:qFormat/>
    <w:uiPriority w:val="0"/>
    <w:pPr>
      <w:autoSpaceDE w:val="0"/>
      <w:autoSpaceDN w:val="0"/>
      <w:adjustRightInd w:val="0"/>
      <w:ind w:firstLine="420"/>
    </w:pPr>
    <w:rPr>
      <w:rFonts w:ascii="Times New Roman"/>
      <w:szCs w:val="21"/>
    </w:rPr>
  </w:style>
  <w:style w:type="paragraph" w:customStyle="1" w:styleId="56">
    <w:name w:val="表格"/>
    <w:basedOn w:val="1"/>
    <w:qFormat/>
    <w:uiPriority w:val="0"/>
    <w:pPr>
      <w:spacing w:line="400" w:lineRule="exact"/>
    </w:pPr>
    <w:rPr>
      <w:rFonts w:ascii="Times New Roman"/>
      <w:sz w:val="24"/>
    </w:rPr>
  </w:style>
  <w:style w:type="paragraph" w:styleId="57">
    <w:name w:val="List Paragraph"/>
    <w:basedOn w:val="1"/>
    <w:qFormat/>
    <w:uiPriority w:val="0"/>
    <w:pPr>
      <w:ind w:firstLine="420" w:firstLineChars="200"/>
    </w:pPr>
    <w:rPr>
      <w:rFonts w:ascii="Times New Roman"/>
      <w:sz w:val="18"/>
      <w:szCs w:val="18"/>
    </w:rPr>
  </w:style>
  <w:style w:type="paragraph" w:customStyle="1" w:styleId="58">
    <w:name w:val="Char1 Char Char Char"/>
    <w:basedOn w:val="1"/>
    <w:qFormat/>
    <w:uiPriority w:val="0"/>
    <w:rPr>
      <w:rFonts w:ascii="Times New Roman" w:eastAsia="仿宋_GB2312"/>
      <w:sz w:val="28"/>
    </w:rPr>
  </w:style>
  <w:style w:type="paragraph" w:customStyle="1" w:styleId="59">
    <w:name w:val="正文首行缩进两字符"/>
    <w:basedOn w:val="1"/>
    <w:qFormat/>
    <w:uiPriority w:val="0"/>
    <w:pPr>
      <w:spacing w:line="360" w:lineRule="auto"/>
      <w:ind w:firstLine="200" w:firstLineChars="200"/>
    </w:pPr>
    <w:rPr>
      <w:rFonts w:ascii="Times New Roman"/>
    </w:rPr>
  </w:style>
  <w:style w:type="paragraph" w:customStyle="1" w:styleId="60">
    <w:name w:val="Body Text 22"/>
    <w:basedOn w:val="1"/>
    <w:qFormat/>
    <w:uiPriority w:val="0"/>
    <w:pPr>
      <w:adjustRightInd w:val="0"/>
      <w:spacing w:line="300" w:lineRule="auto"/>
      <w:jc w:val="center"/>
      <w:textAlignment w:val="baseline"/>
    </w:pPr>
    <w:rPr>
      <w:rFonts w:hAnsi="宋体"/>
      <w:sz w:val="24"/>
    </w:rPr>
  </w:style>
  <w:style w:type="paragraph" w:customStyle="1" w:styleId="6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2">
    <w:name w:val="列出段落1"/>
    <w:basedOn w:val="1"/>
    <w:qFormat/>
    <w:uiPriority w:val="0"/>
    <w:pPr>
      <w:ind w:firstLine="420" w:firstLineChars="200"/>
    </w:pPr>
    <w:rPr>
      <w:rFonts w:ascii="Times New Roman"/>
    </w:rPr>
  </w:style>
  <w:style w:type="paragraph" w:customStyle="1" w:styleId="63">
    <w:name w:val="p0"/>
    <w:basedOn w:val="1"/>
    <w:qFormat/>
    <w:uiPriority w:val="0"/>
    <w:pPr>
      <w:widowControl/>
    </w:pPr>
    <w:rPr>
      <w:rFonts w:ascii="Times New Roman"/>
      <w:szCs w:val="21"/>
    </w:rPr>
  </w:style>
  <w:style w:type="paragraph" w:customStyle="1" w:styleId="64">
    <w:name w:val="左对齐的表内文字1"/>
    <w:basedOn w:val="1"/>
    <w:qFormat/>
    <w:uiPriority w:val="0"/>
    <w:rPr>
      <w:rFonts w:ascii="Times New Roman"/>
    </w:rPr>
  </w:style>
  <w:style w:type="paragraph" w:customStyle="1" w:styleId="6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6">
    <w:name w:val="List Paragraph1"/>
    <w:basedOn w:val="1"/>
    <w:qFormat/>
    <w:uiPriority w:val="99"/>
    <w:pPr>
      <w:ind w:firstLine="420" w:firstLineChars="200"/>
    </w:pPr>
    <w:rPr>
      <w:rFonts w:ascii="Times New Roman"/>
      <w:szCs w:val="34"/>
    </w:rPr>
  </w:style>
  <w:style w:type="paragraph" w:customStyle="1" w:styleId="67">
    <w:name w:val="0"/>
    <w:qFormat/>
    <w:uiPriority w:val="0"/>
    <w:pPr>
      <w:snapToGrid w:val="0"/>
    </w:pPr>
    <w:rPr>
      <w:rFonts w:ascii="Calibri" w:hAnsi="Calibri" w:eastAsia="宋体" w:cs="Times New Roman"/>
      <w:lang w:val="en-US" w:eastAsia="zh-CN" w:bidi="ar-SA"/>
    </w:rPr>
  </w:style>
  <w:style w:type="paragraph" w:customStyle="1" w:styleId="68">
    <w:name w:val="pa-8"/>
    <w:basedOn w:val="1"/>
    <w:qFormat/>
    <w:uiPriority w:val="0"/>
    <w:pPr>
      <w:widowControl/>
      <w:spacing w:before="150" w:after="150"/>
      <w:jc w:val="left"/>
    </w:pPr>
    <w:rPr>
      <w:rFonts w:hAnsi="宋体" w:cs="宋体"/>
      <w:sz w:val="24"/>
      <w:szCs w:val="24"/>
    </w:rPr>
  </w:style>
  <w:style w:type="paragraph" w:customStyle="1" w:styleId="69">
    <w:name w:val="+正文"/>
    <w:basedOn w:val="1"/>
    <w:qFormat/>
    <w:uiPriority w:val="0"/>
    <w:pPr>
      <w:spacing w:line="360" w:lineRule="auto"/>
      <w:ind w:firstLine="200" w:firstLineChars="200"/>
    </w:pPr>
    <w:rPr>
      <w:rFonts w:ascii="Times New Roman" w:eastAsia="楷体_GB2312"/>
      <w:szCs w:val="28"/>
    </w:rPr>
  </w:style>
  <w:style w:type="paragraph" w:styleId="70">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71">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2">
    <w:name w:val="样式 首行缩进:  2 字符"/>
    <w:basedOn w:val="1"/>
    <w:qFormat/>
    <w:uiPriority w:val="0"/>
    <w:pPr>
      <w:spacing w:line="400" w:lineRule="exact"/>
      <w:ind w:firstLine="200" w:firstLineChars="200"/>
    </w:pPr>
    <w:rPr>
      <w:rFonts w:ascii="Times New Roman" w:cs="宋体"/>
      <w:sz w:val="24"/>
    </w:rPr>
  </w:style>
  <w:style w:type="paragraph" w:customStyle="1" w:styleId="73">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5">
    <w:name w:val="首行缩进"/>
    <w:basedOn w:val="1"/>
    <w:qFormat/>
    <w:uiPriority w:val="99"/>
    <w:pPr>
      <w:spacing w:line="360" w:lineRule="auto"/>
      <w:ind w:firstLine="480" w:firstLineChars="200"/>
      <w:jc w:val="left"/>
    </w:pPr>
    <w:rPr>
      <w:rFonts w:ascii="宋体" w:hAnsi="宋体"/>
      <w:sz w:val="24"/>
    </w:rPr>
  </w:style>
  <w:style w:type="paragraph" w:customStyle="1" w:styleId="76">
    <w:name w:val="正文 A"/>
    <w:next w:val="77"/>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val="none" w:color="000000"/>
      <w:lang w:val="en-US" w:eastAsia="zh-CN" w:bidi="ar-SA"/>
    </w:rPr>
  </w:style>
  <w:style w:type="paragraph" w:customStyle="1" w:styleId="77">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8">
    <w:name w:val="Table Paragraph"/>
    <w:basedOn w:val="1"/>
    <w:qFormat/>
    <w:uiPriority w:val="1"/>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23</Pages>
  <Words>8325</Words>
  <Characters>8966</Characters>
  <Lines>139</Lines>
  <Paragraphs>39</Paragraphs>
  <TotalTime>14</TotalTime>
  <ScaleCrop>false</ScaleCrop>
  <LinksUpToDate>false</LinksUpToDate>
  <CharactersWithSpaces>9252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2020-10-29T09:17:00Z</dcterms:created>
  <dc:creator>微软用户</dc:creator>
  <cp:lastModifiedBy>Administrator</cp:lastModifiedBy>
  <cp:lastPrinted>2015-08-20T10:29:00Z</cp:lastPrinted>
  <dcterms:modified xsi:type="dcterms:W3CDTF">2022-10-28T09:02:44Z</dcterms:modified>
  <dc:title>招标编号：SCSZ-2013-02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9123C8F6948342AB966357625251D9DA</vt:lpwstr>
  </property>
</Properties>
</file>