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val="0"/>
        <w:spacing w:line="360" w:lineRule="auto"/>
        <w:ind w:firstLine="3240" w:firstLineChars="900"/>
        <w:rPr>
          <w:rFonts w:hint="eastAsia" w:hAnsi="宋体"/>
          <w:color w:val="000000"/>
          <w:sz w:val="36"/>
          <w:szCs w:val="36"/>
        </w:rPr>
      </w:pPr>
    </w:p>
    <w:p>
      <w:pPr>
        <w:snapToGrid w:val="0"/>
        <w:spacing w:line="360" w:lineRule="auto"/>
        <w:ind w:firstLine="360" w:firstLineChars="100"/>
        <w:jc w:val="center"/>
        <w:rPr>
          <w:rFonts w:hint="eastAsia" w:hAnsi="宋体" w:eastAsia="宋体" w:cs="宋体"/>
          <w:bCs/>
          <w:sz w:val="36"/>
          <w:szCs w:val="36"/>
          <w:lang w:eastAsia="zh-CN"/>
        </w:rPr>
      </w:pPr>
      <w:r>
        <w:rPr>
          <w:rFonts w:hint="eastAsia" w:hAnsi="宋体" w:cs="宋体"/>
          <w:bCs/>
          <w:sz w:val="36"/>
          <w:szCs w:val="36"/>
          <w:lang w:val="en-US" w:eastAsia="zh-CN"/>
        </w:rPr>
        <w:t>2023年纸质期刊</w:t>
      </w:r>
      <w:r>
        <w:rPr>
          <w:rFonts w:hint="eastAsia" w:hAnsi="宋体" w:cs="宋体"/>
          <w:bCs/>
          <w:sz w:val="36"/>
          <w:szCs w:val="36"/>
          <w:lang w:eastAsia="zh-CN"/>
        </w:rPr>
        <w:t>采购</w:t>
      </w:r>
    </w:p>
    <w:p>
      <w:pPr>
        <w:snapToGrid w:val="0"/>
        <w:spacing w:line="360" w:lineRule="auto"/>
        <w:ind w:firstLine="3300" w:firstLineChars="1100"/>
        <w:rPr>
          <w:rFonts w:hint="default" w:hAnsi="宋体" w:eastAsia="宋体" w:cs="宋体"/>
          <w:bCs/>
          <w:sz w:val="30"/>
          <w:szCs w:val="30"/>
          <w:lang w:val="en-US" w:eastAsia="zh-CN"/>
        </w:rPr>
      </w:pPr>
      <w:r>
        <w:rPr>
          <w:rFonts w:hint="eastAsia" w:hAnsi="宋体" w:cs="宋体"/>
          <w:bCs/>
          <w:sz w:val="30"/>
          <w:szCs w:val="30"/>
        </w:rPr>
        <w:t>采购编号：</w:t>
      </w:r>
      <w:r>
        <w:rPr>
          <w:rFonts w:hint="eastAsia" w:hAnsi="宋体" w:cs="宋体"/>
          <w:bCs/>
          <w:sz w:val="30"/>
          <w:szCs w:val="30"/>
          <w:lang w:val="en-US" w:eastAsia="zh-CN"/>
        </w:rPr>
        <w:t>TZY-ZB-2022025</w:t>
      </w:r>
    </w:p>
    <w:p>
      <w:pPr>
        <w:snapToGrid w:val="0"/>
        <w:spacing w:line="360" w:lineRule="auto"/>
        <w:jc w:val="center"/>
        <w:rPr>
          <w:rFonts w:hAnsi="宋体" w:cs="宋体"/>
          <w:b/>
          <w:sz w:val="72"/>
          <w:szCs w:val="72"/>
        </w:rPr>
      </w:pPr>
    </w:p>
    <w:p>
      <w:pPr>
        <w:snapToGrid w:val="0"/>
        <w:spacing w:line="360" w:lineRule="auto"/>
        <w:jc w:val="center"/>
        <w:rPr>
          <w:rFonts w:hAnsi="宋体" w:cs="宋体"/>
          <w:b/>
          <w:sz w:val="72"/>
          <w:szCs w:val="72"/>
        </w:rPr>
      </w:pPr>
      <w:r>
        <w:rPr>
          <w:rFonts w:hint="eastAsia" w:hAnsi="宋体" w:cs="宋体"/>
          <w:b/>
          <w:sz w:val="72"/>
          <w:szCs w:val="72"/>
        </w:rPr>
        <w:t>招</w:t>
      </w:r>
    </w:p>
    <w:p>
      <w:pPr>
        <w:snapToGrid w:val="0"/>
        <w:spacing w:line="360" w:lineRule="auto"/>
        <w:jc w:val="center"/>
        <w:rPr>
          <w:rFonts w:hAnsi="宋体" w:cs="宋体"/>
          <w:b/>
          <w:sz w:val="18"/>
          <w:szCs w:val="18"/>
        </w:rPr>
      </w:pPr>
    </w:p>
    <w:p>
      <w:pPr>
        <w:snapToGrid w:val="0"/>
        <w:spacing w:line="360" w:lineRule="auto"/>
        <w:jc w:val="center"/>
        <w:rPr>
          <w:rFonts w:hAnsi="宋体" w:cs="宋体"/>
          <w:b/>
          <w:sz w:val="72"/>
          <w:szCs w:val="72"/>
        </w:rPr>
      </w:pPr>
      <w:r>
        <w:rPr>
          <w:rFonts w:hint="eastAsia" w:hAnsi="宋体" w:cs="宋体"/>
          <w:b/>
          <w:sz w:val="72"/>
          <w:szCs w:val="72"/>
        </w:rPr>
        <w:t>标</w:t>
      </w:r>
    </w:p>
    <w:p>
      <w:pPr>
        <w:snapToGrid w:val="0"/>
        <w:spacing w:line="360" w:lineRule="auto"/>
        <w:jc w:val="center"/>
        <w:rPr>
          <w:rFonts w:hAnsi="宋体" w:cs="宋体"/>
          <w:b/>
          <w:sz w:val="18"/>
          <w:szCs w:val="18"/>
        </w:rPr>
      </w:pPr>
    </w:p>
    <w:p>
      <w:pPr>
        <w:snapToGrid w:val="0"/>
        <w:spacing w:line="360" w:lineRule="auto"/>
        <w:jc w:val="center"/>
        <w:rPr>
          <w:rFonts w:hAnsi="宋体" w:cs="宋体"/>
          <w:b/>
          <w:sz w:val="72"/>
          <w:szCs w:val="72"/>
        </w:rPr>
      </w:pPr>
      <w:r>
        <w:rPr>
          <w:rFonts w:hint="eastAsia" w:hAnsi="宋体" w:cs="宋体"/>
          <w:b/>
          <w:sz w:val="72"/>
          <w:szCs w:val="72"/>
        </w:rPr>
        <w:t>文</w:t>
      </w:r>
    </w:p>
    <w:p>
      <w:pPr>
        <w:snapToGrid w:val="0"/>
        <w:spacing w:line="360" w:lineRule="auto"/>
        <w:jc w:val="center"/>
        <w:rPr>
          <w:rFonts w:hAnsi="宋体" w:cs="宋体"/>
          <w:b/>
          <w:sz w:val="18"/>
          <w:szCs w:val="18"/>
        </w:rPr>
      </w:pPr>
    </w:p>
    <w:p>
      <w:pPr>
        <w:snapToGrid w:val="0"/>
        <w:spacing w:line="360" w:lineRule="auto"/>
        <w:jc w:val="center"/>
        <w:rPr>
          <w:rFonts w:hAnsi="宋体" w:cs="宋体"/>
          <w:b/>
          <w:sz w:val="52"/>
          <w:szCs w:val="52"/>
        </w:rPr>
      </w:pPr>
      <w:r>
        <w:rPr>
          <w:rFonts w:hint="eastAsia" w:hAnsi="宋体" w:cs="宋体"/>
          <w:b/>
          <w:sz w:val="72"/>
          <w:szCs w:val="72"/>
        </w:rPr>
        <w:t>件</w:t>
      </w:r>
    </w:p>
    <w:p>
      <w:pPr>
        <w:autoSpaceDE w:val="0"/>
        <w:autoSpaceDN w:val="0"/>
        <w:adjustRightInd w:val="0"/>
        <w:snapToGrid w:val="0"/>
        <w:spacing w:line="360" w:lineRule="auto"/>
        <w:jc w:val="center"/>
        <w:rPr>
          <w:rFonts w:cs="宋体"/>
          <w:sz w:val="30"/>
          <w:szCs w:val="30"/>
        </w:rPr>
      </w:pPr>
    </w:p>
    <w:p>
      <w:pPr>
        <w:autoSpaceDE w:val="0"/>
        <w:autoSpaceDN w:val="0"/>
        <w:adjustRightInd w:val="0"/>
        <w:snapToGrid w:val="0"/>
        <w:spacing w:line="360" w:lineRule="auto"/>
        <w:jc w:val="center"/>
        <w:rPr>
          <w:rFonts w:hint="eastAsia" w:eastAsia="宋体" w:cs="宋体"/>
          <w:sz w:val="30"/>
          <w:szCs w:val="30"/>
          <w:lang w:eastAsia="zh-CN"/>
        </w:rPr>
      </w:pPr>
      <w:r>
        <w:rPr>
          <w:rFonts w:hint="eastAsia" w:cs="宋体"/>
          <w:sz w:val="30"/>
          <w:szCs w:val="30"/>
        </w:rPr>
        <w:t xml:space="preserve">采   购   人: </w:t>
      </w:r>
      <w:r>
        <w:rPr>
          <w:rFonts w:hint="eastAsia" w:cs="宋体"/>
          <w:sz w:val="30"/>
          <w:szCs w:val="30"/>
          <w:lang w:eastAsia="zh-CN"/>
        </w:rPr>
        <w:t>四川铁道职业学院</w:t>
      </w:r>
    </w:p>
    <w:p>
      <w:pPr>
        <w:snapToGrid w:val="0"/>
        <w:spacing w:line="360" w:lineRule="auto"/>
        <w:jc w:val="center"/>
        <w:rPr>
          <w:rFonts w:hAnsi="宋体" w:cs="宋体"/>
          <w:b/>
          <w:sz w:val="30"/>
          <w:szCs w:val="30"/>
        </w:rPr>
      </w:pPr>
    </w:p>
    <w:p>
      <w:pPr>
        <w:snapToGrid w:val="0"/>
        <w:spacing w:line="360" w:lineRule="auto"/>
        <w:jc w:val="center"/>
        <w:rPr>
          <w:rFonts w:hAnsi="宋体" w:cs="宋体"/>
          <w:bCs/>
          <w:sz w:val="30"/>
          <w:szCs w:val="30"/>
        </w:rPr>
      </w:pPr>
      <w:r>
        <w:rPr>
          <w:rFonts w:hint="eastAsia" w:hAnsi="宋体" w:cs="宋体"/>
          <w:bCs/>
          <w:sz w:val="30"/>
          <w:szCs w:val="30"/>
        </w:rPr>
        <w:t>四川·成都</w:t>
      </w:r>
    </w:p>
    <w:p>
      <w:pPr>
        <w:snapToGrid w:val="0"/>
        <w:spacing w:line="360" w:lineRule="auto"/>
        <w:jc w:val="center"/>
        <w:rPr>
          <w:rFonts w:hAnsi="宋体" w:cs="宋体"/>
          <w:bCs/>
          <w:sz w:val="30"/>
          <w:szCs w:val="30"/>
          <w:lang w:val="zh-CN"/>
        </w:rPr>
      </w:pPr>
      <w:r>
        <w:rPr>
          <w:rFonts w:hint="eastAsia" w:hAnsi="宋体" w:cs="宋体"/>
          <w:bCs/>
          <w:sz w:val="30"/>
          <w:szCs w:val="30"/>
          <w:lang w:val="en-US" w:eastAsia="zh-CN"/>
        </w:rPr>
        <w:t>2022</w:t>
      </w:r>
      <w:r>
        <w:rPr>
          <w:rFonts w:hint="eastAsia" w:hAnsi="宋体" w:cs="宋体"/>
          <w:bCs/>
          <w:sz w:val="30"/>
          <w:szCs w:val="30"/>
          <w:lang w:val="zh-CN"/>
        </w:rPr>
        <w:t>年</w:t>
      </w:r>
      <w:r>
        <w:rPr>
          <w:rFonts w:hint="eastAsia" w:hAnsi="宋体" w:cs="宋体"/>
          <w:bCs/>
          <w:sz w:val="30"/>
          <w:szCs w:val="30"/>
          <w:lang w:val="en-US" w:eastAsia="zh-CN"/>
        </w:rPr>
        <w:t xml:space="preserve"> 10 </w:t>
      </w:r>
      <w:r>
        <w:rPr>
          <w:rFonts w:hint="eastAsia" w:hAnsi="宋体" w:cs="宋体"/>
          <w:bCs/>
          <w:sz w:val="30"/>
          <w:szCs w:val="30"/>
          <w:lang w:val="zh-CN"/>
        </w:rPr>
        <w:t>月</w:t>
      </w:r>
      <w:bookmarkStart w:id="0" w:name="_Hlt101233737"/>
      <w:bookmarkEnd w:id="0"/>
      <w:bookmarkStart w:id="1" w:name="_Hlt101843627"/>
      <w:bookmarkEnd w:id="1"/>
    </w:p>
    <w:p>
      <w:pPr>
        <w:snapToGrid w:val="0"/>
        <w:spacing w:line="360" w:lineRule="auto"/>
        <w:jc w:val="center"/>
        <w:rPr>
          <w:rFonts w:hAnsi="宋体" w:cs="宋体"/>
          <w:bCs/>
          <w:sz w:val="30"/>
          <w:szCs w:val="30"/>
          <w:lang w:val="zh-CN"/>
        </w:rPr>
      </w:pPr>
    </w:p>
    <w:p>
      <w:pPr>
        <w:snapToGrid w:val="0"/>
        <w:spacing w:line="360" w:lineRule="auto"/>
        <w:jc w:val="center"/>
        <w:rPr>
          <w:rFonts w:hAnsi="宋体" w:cs="宋体"/>
          <w:bCs/>
          <w:sz w:val="30"/>
          <w:szCs w:val="30"/>
        </w:rPr>
      </w:pPr>
    </w:p>
    <w:p>
      <w:pPr>
        <w:pStyle w:val="5"/>
        <w:snapToGrid w:val="0"/>
        <w:spacing w:before="0" w:after="0" w:line="360" w:lineRule="auto"/>
        <w:jc w:val="center"/>
        <w:rPr>
          <w:rStyle w:val="27"/>
          <w:rFonts w:ascii="宋体" w:hAnsi="宋体" w:cs="宋体"/>
          <w:color w:val="auto"/>
          <w:kern w:val="2"/>
          <w:sz w:val="44"/>
          <w:szCs w:val="44"/>
          <w:u w:val="none"/>
        </w:rPr>
      </w:pPr>
      <w:r>
        <w:rPr>
          <w:rStyle w:val="27"/>
          <w:rFonts w:hint="eastAsia" w:ascii="宋体" w:hAnsi="宋体" w:cs="宋体"/>
          <w:color w:val="auto"/>
          <w:kern w:val="2"/>
          <w:sz w:val="44"/>
          <w:szCs w:val="44"/>
          <w:u w:val="none"/>
        </w:rPr>
        <w:t>目    录</w:t>
      </w:r>
    </w:p>
    <w:p/>
    <w:p>
      <w:pPr>
        <w:pStyle w:val="16"/>
        <w:tabs>
          <w:tab w:val="right" w:leader="dot" w:pos="9175"/>
        </w:tabs>
        <w:snapToGrid w:val="0"/>
        <w:spacing w:line="480" w:lineRule="auto"/>
        <w:ind w:firstLine="840" w:firstLineChars="300"/>
        <w:rPr>
          <w:rFonts w:hAnsi="宋体" w:cs="宋体"/>
          <w:sz w:val="28"/>
          <w:szCs w:val="28"/>
        </w:rPr>
      </w:pPr>
      <w:r>
        <w:rPr>
          <w:rFonts w:hint="eastAsia" w:hAnsi="宋体" w:cs="宋体"/>
          <w:sz w:val="28"/>
          <w:szCs w:val="28"/>
        </w:rPr>
        <w:fldChar w:fldCharType="begin"/>
      </w:r>
      <w:r>
        <w:rPr>
          <w:rFonts w:hint="eastAsia" w:hAnsi="宋体" w:cs="宋体"/>
          <w:sz w:val="28"/>
          <w:szCs w:val="28"/>
        </w:rPr>
        <w:instrText xml:space="preserve"> TOC \o "1-1" \h \z \u </w:instrText>
      </w:r>
      <w:r>
        <w:rPr>
          <w:rFonts w:hint="eastAsia" w:hAnsi="宋体" w:cs="宋体"/>
          <w:sz w:val="28"/>
          <w:szCs w:val="28"/>
        </w:rPr>
        <w:fldChar w:fldCharType="separate"/>
      </w:r>
      <w:r>
        <w:fldChar w:fldCharType="begin"/>
      </w:r>
      <w:r>
        <w:instrText xml:space="preserve"> HYPERLINK \l "_Toc358883241" </w:instrText>
      </w:r>
      <w:r>
        <w:fldChar w:fldCharType="separate"/>
      </w:r>
      <w:r>
        <w:rPr>
          <w:rFonts w:hint="eastAsia" w:hAnsi="宋体" w:cs="宋体"/>
          <w:sz w:val="28"/>
          <w:szCs w:val="28"/>
        </w:rPr>
        <w:t>第一章  投标邀请</w:t>
      </w:r>
      <w:r>
        <w:rPr>
          <w:rFonts w:hint="eastAsia" w:hAnsi="宋体" w:cs="宋体"/>
          <w:sz w:val="28"/>
          <w:szCs w:val="28"/>
        </w:rPr>
        <w:tab/>
      </w:r>
      <w:r>
        <w:rPr>
          <w:rFonts w:hint="eastAsia" w:hAnsi="宋体" w:cs="宋体"/>
          <w:sz w:val="28"/>
          <w:szCs w:val="28"/>
        </w:rPr>
        <w:t>1</w:t>
      </w:r>
      <w:r>
        <w:rPr>
          <w:rFonts w:hint="eastAsia" w:hAnsi="宋体" w:cs="宋体"/>
          <w:sz w:val="28"/>
          <w:szCs w:val="28"/>
        </w:rPr>
        <w:fldChar w:fldCharType="end"/>
      </w:r>
    </w:p>
    <w:p>
      <w:pPr>
        <w:pStyle w:val="16"/>
        <w:tabs>
          <w:tab w:val="right" w:leader="dot" w:pos="9175"/>
        </w:tabs>
        <w:snapToGrid w:val="0"/>
        <w:spacing w:line="480" w:lineRule="auto"/>
        <w:ind w:firstLine="792" w:firstLineChars="233"/>
        <w:rPr>
          <w:rFonts w:hint="eastAsia" w:hAnsi="宋体" w:eastAsia="宋体" w:cs="宋体"/>
          <w:sz w:val="28"/>
          <w:szCs w:val="28"/>
          <w:lang w:val="en-US" w:eastAsia="zh-CN"/>
        </w:rPr>
      </w:pPr>
      <w:r>
        <w:fldChar w:fldCharType="begin"/>
      </w:r>
      <w:r>
        <w:instrText xml:space="preserve"> HYPERLINK \l "_Toc358883242" </w:instrText>
      </w:r>
      <w:r>
        <w:fldChar w:fldCharType="separate"/>
      </w:r>
      <w:r>
        <w:rPr>
          <w:rFonts w:hint="eastAsia" w:hAnsi="宋体" w:cs="宋体"/>
          <w:sz w:val="28"/>
          <w:szCs w:val="28"/>
        </w:rPr>
        <w:t>第二章  投标人须知</w:t>
      </w:r>
      <w:r>
        <w:rPr>
          <w:rFonts w:hint="eastAsia" w:hAnsi="宋体" w:cs="宋体"/>
          <w:sz w:val="28"/>
          <w:szCs w:val="28"/>
        </w:rPr>
        <w:tab/>
      </w:r>
      <w:r>
        <w:rPr>
          <w:rFonts w:hint="eastAsia" w:hAnsi="宋体" w:cs="宋体"/>
          <w:sz w:val="28"/>
          <w:szCs w:val="28"/>
        </w:rPr>
        <w:fldChar w:fldCharType="end"/>
      </w:r>
      <w:r>
        <w:rPr>
          <w:rFonts w:hint="eastAsia" w:hAnsi="宋体" w:cs="宋体"/>
          <w:sz w:val="28"/>
          <w:szCs w:val="28"/>
          <w:lang w:val="en-US" w:eastAsia="zh-CN"/>
        </w:rPr>
        <w:t>3</w:t>
      </w:r>
    </w:p>
    <w:p>
      <w:pPr>
        <w:pStyle w:val="16"/>
        <w:tabs>
          <w:tab w:val="right" w:leader="dot" w:pos="9175"/>
        </w:tabs>
        <w:snapToGrid w:val="0"/>
        <w:spacing w:line="480" w:lineRule="auto"/>
        <w:ind w:firstLine="792" w:firstLineChars="233"/>
        <w:rPr>
          <w:rFonts w:hint="eastAsia" w:hAnsi="宋体" w:eastAsia="宋体" w:cs="宋体"/>
          <w:sz w:val="28"/>
          <w:szCs w:val="28"/>
          <w:lang w:val="en-US" w:eastAsia="zh-CN"/>
        </w:rPr>
      </w:pPr>
      <w:r>
        <w:fldChar w:fldCharType="begin"/>
      </w:r>
      <w:r>
        <w:instrText xml:space="preserve"> HYPERLINK \l "_Toc358883243" </w:instrText>
      </w:r>
      <w:r>
        <w:fldChar w:fldCharType="separate"/>
      </w:r>
      <w:r>
        <w:rPr>
          <w:rFonts w:hint="eastAsia" w:hAnsi="宋体" w:cs="宋体"/>
          <w:sz w:val="28"/>
          <w:szCs w:val="28"/>
        </w:rPr>
        <w:t>第三章  投标文件格式</w:t>
      </w:r>
      <w:r>
        <w:rPr>
          <w:rFonts w:hint="eastAsia" w:hAnsi="宋体" w:cs="宋体"/>
          <w:sz w:val="28"/>
          <w:szCs w:val="28"/>
        </w:rPr>
        <w:tab/>
      </w:r>
      <w:r>
        <w:rPr>
          <w:rFonts w:hint="eastAsia" w:hAnsi="宋体" w:cs="宋体"/>
          <w:sz w:val="28"/>
          <w:szCs w:val="28"/>
        </w:rPr>
        <w:fldChar w:fldCharType="end"/>
      </w:r>
      <w:r>
        <w:rPr>
          <w:rFonts w:hint="eastAsia" w:hAnsi="宋体" w:cs="宋体"/>
          <w:sz w:val="28"/>
          <w:szCs w:val="28"/>
          <w:lang w:val="en-US" w:eastAsia="zh-CN"/>
        </w:rPr>
        <w:t>9</w:t>
      </w:r>
    </w:p>
    <w:p>
      <w:pPr>
        <w:pStyle w:val="16"/>
        <w:tabs>
          <w:tab w:val="right" w:leader="dot" w:pos="9175"/>
        </w:tabs>
        <w:snapToGrid w:val="0"/>
        <w:spacing w:line="480" w:lineRule="auto"/>
        <w:ind w:firstLine="792" w:firstLineChars="233"/>
        <w:rPr>
          <w:rFonts w:hint="default" w:hAnsi="宋体" w:eastAsia="宋体" w:cs="宋体"/>
          <w:sz w:val="28"/>
          <w:szCs w:val="28"/>
          <w:lang w:val="en-US" w:eastAsia="zh-CN"/>
        </w:rPr>
      </w:pPr>
      <w:r>
        <w:fldChar w:fldCharType="begin"/>
      </w:r>
      <w:r>
        <w:instrText xml:space="preserve"> HYPERLINK \l "_Toc358883246" </w:instrText>
      </w:r>
      <w:r>
        <w:fldChar w:fldCharType="separate"/>
      </w:r>
      <w:r>
        <w:rPr>
          <w:rFonts w:hint="eastAsia" w:hAnsi="宋体" w:cs="宋体"/>
          <w:sz w:val="28"/>
          <w:szCs w:val="28"/>
        </w:rPr>
        <w:t>第四章  招标项目技术、商务及其他要求</w:t>
      </w:r>
      <w:r>
        <w:rPr>
          <w:rFonts w:hint="eastAsia" w:hAnsi="宋体" w:cs="宋体"/>
          <w:sz w:val="28"/>
          <w:szCs w:val="28"/>
        </w:rPr>
        <w:tab/>
      </w:r>
      <w:r>
        <w:rPr>
          <w:rFonts w:hint="eastAsia" w:hAnsi="宋体" w:cs="宋体"/>
          <w:sz w:val="28"/>
          <w:szCs w:val="28"/>
        </w:rPr>
        <w:t>1</w:t>
      </w:r>
      <w:r>
        <w:rPr>
          <w:rFonts w:hint="eastAsia" w:hAnsi="宋体" w:cs="宋体"/>
          <w:sz w:val="28"/>
          <w:szCs w:val="28"/>
        </w:rPr>
        <w:fldChar w:fldCharType="end"/>
      </w:r>
      <w:r>
        <w:rPr>
          <w:rFonts w:hint="eastAsia" w:hAnsi="宋体" w:cs="宋体"/>
          <w:sz w:val="28"/>
          <w:szCs w:val="28"/>
          <w:lang w:val="en-US" w:eastAsia="zh-CN"/>
        </w:rPr>
        <w:t>5</w:t>
      </w:r>
    </w:p>
    <w:p>
      <w:pPr>
        <w:pStyle w:val="16"/>
        <w:tabs>
          <w:tab w:val="right" w:leader="dot" w:pos="9175"/>
        </w:tabs>
        <w:snapToGrid w:val="0"/>
        <w:spacing w:line="480" w:lineRule="auto"/>
        <w:ind w:firstLine="792" w:firstLineChars="233"/>
        <w:rPr>
          <w:rFonts w:hint="default" w:hAnsi="宋体" w:eastAsia="宋体" w:cs="宋体"/>
          <w:sz w:val="28"/>
          <w:szCs w:val="28"/>
          <w:lang w:val="en-US" w:eastAsia="zh-CN"/>
        </w:rPr>
      </w:pPr>
      <w:r>
        <w:fldChar w:fldCharType="begin"/>
      </w:r>
      <w:r>
        <w:instrText xml:space="preserve"> HYPERLINK \l "_Toc358883247" </w:instrText>
      </w:r>
      <w:r>
        <w:fldChar w:fldCharType="separate"/>
      </w:r>
      <w:r>
        <w:rPr>
          <w:rFonts w:hint="eastAsia" w:hAnsi="宋体" w:cs="宋体"/>
          <w:sz w:val="28"/>
          <w:szCs w:val="28"/>
        </w:rPr>
        <w:t>第五章  评标办法</w:t>
      </w:r>
      <w:bookmarkStart w:id="2" w:name="_Hlt360036319"/>
      <w:bookmarkStart w:id="3" w:name="_Hlt360036320"/>
      <w:r>
        <w:rPr>
          <w:rFonts w:hint="eastAsia" w:hAnsi="宋体" w:cs="宋体"/>
          <w:sz w:val="28"/>
          <w:szCs w:val="28"/>
        </w:rPr>
        <w:tab/>
      </w:r>
      <w:bookmarkEnd w:id="2"/>
      <w:bookmarkEnd w:id="3"/>
      <w:r>
        <w:rPr>
          <w:rFonts w:hint="eastAsia" w:hAnsi="宋体" w:cs="宋体"/>
          <w:sz w:val="28"/>
          <w:szCs w:val="28"/>
        </w:rPr>
        <w:fldChar w:fldCharType="end"/>
      </w:r>
      <w:r>
        <w:rPr>
          <w:rFonts w:hint="eastAsia" w:hAnsi="宋体" w:cs="宋体"/>
          <w:sz w:val="28"/>
          <w:szCs w:val="28"/>
          <w:lang w:val="en-US" w:eastAsia="zh-CN"/>
        </w:rPr>
        <w:t>19</w:t>
      </w:r>
    </w:p>
    <w:p>
      <w:pPr>
        <w:pStyle w:val="16"/>
        <w:tabs>
          <w:tab w:val="right" w:leader="dot" w:pos="9175"/>
        </w:tabs>
        <w:snapToGrid w:val="0"/>
        <w:spacing w:line="480" w:lineRule="auto"/>
        <w:ind w:firstLine="792" w:firstLineChars="233"/>
        <w:rPr>
          <w:rFonts w:hint="default" w:hAnsi="宋体" w:cs="宋体"/>
          <w:sz w:val="28"/>
          <w:szCs w:val="28"/>
          <w:lang w:val="en-US" w:eastAsia="zh-CN"/>
        </w:rPr>
      </w:pPr>
      <w:r>
        <w:fldChar w:fldCharType="begin"/>
      </w:r>
      <w:r>
        <w:instrText xml:space="preserve"> HYPERLINK \l "_Toc358883248" </w:instrText>
      </w:r>
      <w:r>
        <w:fldChar w:fldCharType="separate"/>
      </w:r>
      <w:r>
        <w:rPr>
          <w:rFonts w:hint="eastAsia" w:hAnsi="宋体" w:cs="宋体"/>
          <w:sz w:val="28"/>
          <w:szCs w:val="28"/>
        </w:rPr>
        <w:t>第六章  合同主要条款</w:t>
      </w:r>
      <w:r>
        <w:rPr>
          <w:rFonts w:hint="eastAsia" w:hAnsi="宋体" w:cs="宋体"/>
          <w:sz w:val="28"/>
          <w:szCs w:val="28"/>
        </w:rPr>
        <w:tab/>
      </w:r>
      <w:r>
        <w:rPr>
          <w:rFonts w:hint="eastAsia" w:hAnsi="宋体" w:cs="宋体"/>
          <w:sz w:val="28"/>
          <w:szCs w:val="28"/>
        </w:rPr>
        <w:fldChar w:fldCharType="end"/>
      </w:r>
      <w:r>
        <w:rPr>
          <w:rFonts w:hint="eastAsia" w:hAnsi="宋体" w:cs="宋体"/>
          <w:sz w:val="28"/>
          <w:szCs w:val="28"/>
        </w:rPr>
        <w:fldChar w:fldCharType="end"/>
      </w:r>
      <w:r>
        <w:rPr>
          <w:rFonts w:hint="eastAsia" w:hAnsi="宋体" w:cs="宋体"/>
          <w:sz w:val="28"/>
          <w:szCs w:val="28"/>
          <w:lang w:val="en-US" w:eastAsia="zh-CN"/>
        </w:rPr>
        <w:t>22</w:t>
      </w: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tabs>
          <w:tab w:val="left" w:pos="1854"/>
        </w:tabs>
        <w:bidi w:val="0"/>
        <w:jc w:val="left"/>
        <w:rPr>
          <w:rFonts w:hint="default"/>
          <w:lang w:val="en-US" w:eastAsia="zh-CN"/>
        </w:rPr>
        <w:sectPr>
          <w:headerReference r:id="rId3" w:type="default"/>
          <w:footerReference r:id="rId4" w:type="default"/>
          <w:type w:val="nextColumn"/>
          <w:pgSz w:w="11907" w:h="16840"/>
          <w:pgMar w:top="1440" w:right="1080" w:bottom="1440" w:left="1080" w:header="851" w:footer="992" w:gutter="0"/>
          <w:cols w:space="720" w:num="1"/>
          <w:docGrid w:linePitch="312" w:charSpace="0"/>
        </w:sectPr>
      </w:pPr>
      <w:r>
        <w:rPr>
          <w:rFonts w:hint="eastAsia"/>
          <w:lang w:val="en-US" w:eastAsia="zh-CN"/>
        </w:rPr>
        <w:tab/>
      </w:r>
    </w:p>
    <w:p>
      <w:pPr>
        <w:pStyle w:val="4"/>
        <w:snapToGrid w:val="0"/>
        <w:spacing w:before="0" w:after="0" w:line="360" w:lineRule="auto"/>
        <w:jc w:val="center"/>
        <w:rPr>
          <w:rFonts w:hAnsi="宋体" w:cs="宋体"/>
          <w:sz w:val="30"/>
          <w:szCs w:val="30"/>
        </w:rPr>
      </w:pPr>
      <w:bookmarkStart w:id="4" w:name="_Toc358883241"/>
      <w:r>
        <w:rPr>
          <w:rFonts w:hint="eastAsia" w:hAnsi="宋体" w:cs="宋体"/>
          <w:sz w:val="30"/>
          <w:szCs w:val="30"/>
        </w:rPr>
        <w:t>第一章  投标邀请</w:t>
      </w:r>
      <w:bookmarkEnd w:id="4"/>
    </w:p>
    <w:p>
      <w:pPr>
        <w:snapToGrid w:val="0"/>
        <w:spacing w:line="360" w:lineRule="auto"/>
        <w:ind w:firstLine="480" w:firstLineChars="200"/>
        <w:jc w:val="both"/>
        <w:rPr>
          <w:rFonts w:ascii="仿宋_GB2312" w:hAnsi="宋体" w:eastAsia="仿宋_GB2312"/>
          <w:sz w:val="28"/>
        </w:rPr>
      </w:pPr>
      <w:r>
        <w:rPr>
          <w:rFonts w:hint="eastAsia" w:hAnsi="宋体" w:cs="宋体"/>
          <w:bCs/>
          <w:sz w:val="24"/>
          <w:szCs w:val="24"/>
          <w:u w:val="single"/>
        </w:rPr>
        <w:t xml:space="preserve"> </w:t>
      </w:r>
      <w:r>
        <w:rPr>
          <w:rFonts w:hint="eastAsia" w:hAnsi="宋体" w:cs="宋体"/>
          <w:bCs/>
          <w:sz w:val="24"/>
          <w:szCs w:val="24"/>
          <w:u w:val="single"/>
          <w:lang w:eastAsia="zh-CN"/>
        </w:rPr>
        <w:t>四川铁道职业学院</w:t>
      </w:r>
      <w:r>
        <w:rPr>
          <w:rFonts w:hint="eastAsia" w:hAnsi="宋体" w:cs="宋体"/>
          <w:bCs/>
          <w:sz w:val="24"/>
          <w:szCs w:val="24"/>
        </w:rPr>
        <w:t>就</w:t>
      </w:r>
      <w:r>
        <w:rPr>
          <w:rFonts w:hint="eastAsia" w:hAnsi="宋体" w:cs="宋体"/>
          <w:bCs/>
          <w:sz w:val="24"/>
          <w:szCs w:val="24"/>
          <w:u w:val="single"/>
          <w:lang w:val="en-US" w:eastAsia="zh-CN"/>
        </w:rPr>
        <w:t xml:space="preserve"> 2023年期刊 </w:t>
      </w:r>
      <w:r>
        <w:rPr>
          <w:rFonts w:hint="eastAsia" w:hAnsi="宋体" w:cs="宋体"/>
          <w:bCs/>
          <w:sz w:val="24"/>
          <w:szCs w:val="24"/>
          <w:u w:val="none"/>
          <w:lang w:eastAsia="zh-CN"/>
        </w:rPr>
        <w:t>采购</w:t>
      </w:r>
      <w:r>
        <w:rPr>
          <w:rFonts w:hint="eastAsia" w:hAnsi="宋体" w:cs="宋体"/>
          <w:bCs/>
          <w:sz w:val="24"/>
          <w:szCs w:val="24"/>
          <w:u w:val="none"/>
          <w:lang w:val="en-US" w:eastAsia="zh-CN"/>
        </w:rPr>
        <w:t>项目</w:t>
      </w:r>
      <w:r>
        <w:rPr>
          <w:rFonts w:hint="eastAsia" w:hAnsi="宋体" w:cs="宋体"/>
          <w:bCs/>
          <w:sz w:val="24"/>
          <w:szCs w:val="24"/>
        </w:rPr>
        <w:t>进行公开招标，兹邀请符合本次招标要求的供应商参加投标</w:t>
      </w:r>
      <w:r>
        <w:rPr>
          <w:rFonts w:hint="eastAsia" w:hAnsi="宋体" w:cs="宋体"/>
          <w:sz w:val="24"/>
          <w:szCs w:val="24"/>
        </w:rPr>
        <w:t>。</w:t>
      </w:r>
    </w:p>
    <w:p>
      <w:pPr>
        <w:pStyle w:val="10"/>
        <w:numPr>
          <w:ilvl w:val="0"/>
          <w:numId w:val="2"/>
        </w:numPr>
        <w:snapToGrid w:val="0"/>
        <w:spacing w:line="360" w:lineRule="auto"/>
        <w:ind w:firstLine="441" w:firstLineChars="183"/>
        <w:rPr>
          <w:rFonts w:hint="eastAsia" w:ascii="宋体" w:hAnsi="宋体" w:cs="宋体"/>
          <w:b/>
          <w:sz w:val="24"/>
          <w:szCs w:val="24"/>
          <w:u w:val="single"/>
        </w:rPr>
      </w:pPr>
      <w:r>
        <w:rPr>
          <w:rFonts w:hint="eastAsia" w:ascii="宋体" w:hAnsi="宋体" w:cs="宋体"/>
          <w:b/>
          <w:sz w:val="24"/>
          <w:szCs w:val="24"/>
        </w:rPr>
        <w:t>招标编号：</w:t>
      </w:r>
      <w:r>
        <w:rPr>
          <w:rFonts w:hint="eastAsia" w:hAnsi="宋体" w:cs="宋体"/>
          <w:bCs/>
          <w:sz w:val="24"/>
          <w:szCs w:val="24"/>
          <w:u w:val="single"/>
          <w:lang w:val="en-US" w:eastAsia="zh-CN"/>
        </w:rPr>
        <w:t>TZY--ZB--2022025</w:t>
      </w:r>
    </w:p>
    <w:p>
      <w:pPr>
        <w:pStyle w:val="10"/>
        <w:numPr>
          <w:ilvl w:val="0"/>
          <w:numId w:val="2"/>
        </w:numPr>
        <w:snapToGrid w:val="0"/>
        <w:spacing w:line="360" w:lineRule="auto"/>
        <w:ind w:firstLine="441" w:firstLineChars="183"/>
        <w:rPr>
          <w:rFonts w:ascii="宋体" w:hAnsi="宋体" w:cs="宋体"/>
          <w:b w:val="0"/>
          <w:bCs/>
          <w:sz w:val="24"/>
          <w:szCs w:val="24"/>
          <w:lang w:val="zh-CN"/>
        </w:rPr>
      </w:pPr>
      <w:r>
        <w:rPr>
          <w:rFonts w:hint="eastAsia" w:ascii="宋体" w:hAnsi="宋体" w:cs="宋体"/>
          <w:b/>
          <w:sz w:val="24"/>
          <w:szCs w:val="24"/>
        </w:rPr>
        <w:t>招标项目：</w:t>
      </w:r>
      <w:r>
        <w:rPr>
          <w:rFonts w:hint="eastAsia" w:ascii="宋体" w:hAnsi="宋体" w:cs="宋体"/>
          <w:b/>
          <w:sz w:val="24"/>
          <w:szCs w:val="24"/>
          <w:lang w:val="en-US" w:eastAsia="zh-CN"/>
        </w:rPr>
        <w:t>2023年期刊采购</w:t>
      </w:r>
    </w:p>
    <w:p>
      <w:pPr>
        <w:pStyle w:val="10"/>
        <w:snapToGrid w:val="0"/>
        <w:spacing w:line="360" w:lineRule="auto"/>
        <w:ind w:firstLine="441" w:firstLineChars="183"/>
        <w:rPr>
          <w:rFonts w:ascii="宋体" w:hAnsi="宋体" w:cs="宋体"/>
          <w:b/>
          <w:sz w:val="24"/>
          <w:szCs w:val="24"/>
        </w:rPr>
      </w:pPr>
      <w:r>
        <w:rPr>
          <w:rFonts w:hint="eastAsia" w:ascii="宋体" w:hAnsi="宋体" w:cs="宋体"/>
          <w:b/>
          <w:sz w:val="24"/>
          <w:szCs w:val="24"/>
        </w:rPr>
        <w:t>三、资金来源：</w:t>
      </w:r>
      <w:r>
        <w:rPr>
          <w:rFonts w:hint="eastAsia" w:hAnsi="宋体" w:cs="宋体"/>
          <w:bCs/>
          <w:sz w:val="24"/>
          <w:szCs w:val="24"/>
        </w:rPr>
        <w:t>财政资金</w:t>
      </w:r>
    </w:p>
    <w:p>
      <w:pPr>
        <w:pStyle w:val="10"/>
        <w:snapToGrid w:val="0"/>
        <w:spacing w:line="360" w:lineRule="auto"/>
        <w:ind w:firstLine="441" w:firstLineChars="183"/>
        <w:rPr>
          <w:rFonts w:ascii="宋体" w:hAnsi="宋体" w:cs="宋体"/>
          <w:b/>
          <w:sz w:val="24"/>
          <w:szCs w:val="24"/>
        </w:rPr>
      </w:pPr>
      <w:r>
        <w:rPr>
          <w:rFonts w:hint="eastAsia" w:ascii="宋体" w:hAnsi="宋体" w:cs="宋体"/>
          <w:b/>
          <w:sz w:val="24"/>
          <w:szCs w:val="24"/>
        </w:rPr>
        <w:t>四、招标项目简介：</w:t>
      </w:r>
    </w:p>
    <w:p>
      <w:pPr>
        <w:snapToGrid w:val="0"/>
        <w:spacing w:line="360" w:lineRule="auto"/>
        <w:ind w:firstLine="1000" w:firstLineChars="417"/>
        <w:rPr>
          <w:rFonts w:hAnsi="宋体" w:cs="宋体"/>
          <w:sz w:val="24"/>
          <w:szCs w:val="24"/>
        </w:rPr>
      </w:pPr>
      <w:r>
        <w:rPr>
          <w:rFonts w:hint="eastAsia" w:hAnsi="宋体" w:cs="宋体"/>
          <w:sz w:val="24"/>
          <w:szCs w:val="24"/>
        </w:rPr>
        <w:t>详见第四章</w:t>
      </w:r>
    </w:p>
    <w:p>
      <w:pPr>
        <w:pStyle w:val="10"/>
        <w:snapToGrid w:val="0"/>
        <w:spacing w:line="360" w:lineRule="auto"/>
        <w:ind w:firstLine="441" w:firstLineChars="183"/>
        <w:rPr>
          <w:rFonts w:ascii="宋体" w:hAnsi="宋体" w:cs="宋体"/>
          <w:b/>
          <w:sz w:val="24"/>
          <w:szCs w:val="24"/>
        </w:rPr>
      </w:pPr>
      <w:r>
        <w:rPr>
          <w:rFonts w:hint="eastAsia" w:ascii="宋体" w:hAnsi="宋体" w:cs="宋体"/>
          <w:b/>
          <w:sz w:val="24"/>
          <w:szCs w:val="24"/>
        </w:rPr>
        <w:t>五、供应商参加本次政府采购活动应具备下列条件：</w:t>
      </w:r>
    </w:p>
    <w:p>
      <w:pPr>
        <w:snapToGrid w:val="0"/>
        <w:spacing w:line="360" w:lineRule="auto"/>
        <w:ind w:firstLine="480" w:firstLineChars="200"/>
        <w:rPr>
          <w:rFonts w:hAnsi="宋体" w:cs="宋体"/>
          <w:sz w:val="24"/>
          <w:szCs w:val="24"/>
        </w:rPr>
      </w:pPr>
      <w:r>
        <w:rPr>
          <w:rFonts w:hint="eastAsia" w:hAnsi="宋体" w:cs="宋体"/>
          <w:sz w:val="24"/>
          <w:szCs w:val="24"/>
        </w:rPr>
        <w:t>投标人必须符合《政府采购法》第二十二条要求，且满足以下条件：</w:t>
      </w:r>
    </w:p>
    <w:p>
      <w:pPr>
        <w:tabs>
          <w:tab w:val="left" w:pos="7665"/>
        </w:tabs>
        <w:spacing w:line="440" w:lineRule="exact"/>
        <w:ind w:firstLine="600" w:firstLineChars="250"/>
        <w:rPr>
          <w:rFonts w:hint="eastAsia" w:ascii="宋体" w:hAnsi="宋体" w:cs="宋体"/>
          <w:kern w:val="0"/>
          <w:sz w:val="24"/>
          <w:szCs w:val="22"/>
        </w:rPr>
      </w:pPr>
      <w:r>
        <w:rPr>
          <w:rFonts w:hint="eastAsia" w:ascii="宋体" w:hAnsi="宋体" w:cs="宋体"/>
          <w:kern w:val="0"/>
          <w:sz w:val="24"/>
          <w:szCs w:val="22"/>
        </w:rPr>
        <w:t>1.具有独立承担民事责任的能力；</w:t>
      </w:r>
    </w:p>
    <w:p>
      <w:pPr>
        <w:tabs>
          <w:tab w:val="left" w:pos="7665"/>
        </w:tabs>
        <w:spacing w:line="440" w:lineRule="exact"/>
        <w:ind w:firstLine="600" w:firstLineChars="250"/>
        <w:rPr>
          <w:rFonts w:hint="eastAsia" w:ascii="宋体" w:hAnsi="宋体" w:cs="宋体"/>
          <w:kern w:val="0"/>
          <w:sz w:val="24"/>
          <w:szCs w:val="22"/>
        </w:rPr>
      </w:pPr>
      <w:r>
        <w:rPr>
          <w:rFonts w:hint="eastAsia" w:ascii="宋体" w:hAnsi="宋体" w:cs="宋体"/>
          <w:kern w:val="0"/>
          <w:sz w:val="24"/>
          <w:szCs w:val="22"/>
        </w:rPr>
        <w:t>2.具有良好的商业信誉和健全的财务会计制度；</w:t>
      </w:r>
    </w:p>
    <w:p>
      <w:pPr>
        <w:tabs>
          <w:tab w:val="left" w:pos="7665"/>
        </w:tabs>
        <w:spacing w:line="440" w:lineRule="exact"/>
        <w:ind w:firstLine="600" w:firstLineChars="250"/>
        <w:rPr>
          <w:rFonts w:hint="eastAsia" w:ascii="宋体" w:hAnsi="宋体" w:cs="宋体"/>
          <w:kern w:val="0"/>
          <w:sz w:val="24"/>
          <w:szCs w:val="22"/>
        </w:rPr>
      </w:pPr>
      <w:r>
        <w:rPr>
          <w:rFonts w:hint="eastAsia" w:ascii="宋体" w:hAnsi="宋体" w:cs="宋体"/>
          <w:kern w:val="0"/>
          <w:sz w:val="24"/>
          <w:szCs w:val="22"/>
        </w:rPr>
        <w:t>3.具有履行合同所必须的设备和专业技术能力；</w:t>
      </w:r>
    </w:p>
    <w:p>
      <w:pPr>
        <w:tabs>
          <w:tab w:val="left" w:pos="7665"/>
        </w:tabs>
        <w:spacing w:line="440" w:lineRule="exact"/>
        <w:ind w:firstLine="600" w:firstLineChars="250"/>
        <w:rPr>
          <w:rFonts w:hint="eastAsia" w:ascii="宋体" w:hAnsi="宋体" w:cs="宋体"/>
          <w:kern w:val="0"/>
          <w:sz w:val="24"/>
          <w:szCs w:val="22"/>
        </w:rPr>
      </w:pPr>
      <w:r>
        <w:rPr>
          <w:rFonts w:hint="eastAsia" w:ascii="宋体" w:hAnsi="宋体" w:cs="宋体"/>
          <w:kern w:val="0"/>
          <w:sz w:val="24"/>
          <w:szCs w:val="22"/>
        </w:rPr>
        <w:t>4.具有依法缴纳税收和社会保障资金的良好记录；</w:t>
      </w:r>
    </w:p>
    <w:p>
      <w:pPr>
        <w:tabs>
          <w:tab w:val="left" w:pos="7665"/>
        </w:tabs>
        <w:spacing w:line="440" w:lineRule="exact"/>
        <w:ind w:firstLine="600" w:firstLineChars="250"/>
        <w:rPr>
          <w:rFonts w:hint="eastAsia" w:ascii="宋体" w:hAnsi="宋体" w:cs="宋体"/>
          <w:kern w:val="0"/>
          <w:sz w:val="24"/>
          <w:szCs w:val="22"/>
        </w:rPr>
      </w:pPr>
      <w:r>
        <w:rPr>
          <w:rFonts w:hint="eastAsia" w:ascii="宋体" w:hAnsi="宋体" w:cs="宋体"/>
          <w:kern w:val="0"/>
          <w:sz w:val="24"/>
          <w:szCs w:val="22"/>
        </w:rPr>
        <w:t>5.参加本次采购活动前三年内，在经营活动中没有重大违法记录；</w:t>
      </w:r>
    </w:p>
    <w:p>
      <w:pPr>
        <w:tabs>
          <w:tab w:val="left" w:pos="7665"/>
        </w:tabs>
        <w:spacing w:line="440" w:lineRule="exact"/>
        <w:ind w:firstLine="600" w:firstLineChars="250"/>
        <w:rPr>
          <w:rFonts w:hint="eastAsia" w:ascii="宋体" w:hAnsi="宋体" w:cs="宋体"/>
          <w:kern w:val="0"/>
          <w:sz w:val="24"/>
          <w:szCs w:val="22"/>
        </w:rPr>
      </w:pPr>
      <w:r>
        <w:rPr>
          <w:rFonts w:hint="eastAsia" w:ascii="宋体" w:hAnsi="宋体" w:cs="宋体"/>
          <w:kern w:val="0"/>
          <w:sz w:val="24"/>
          <w:szCs w:val="22"/>
        </w:rPr>
        <w:t>6.法律、行政法规规定的其他条件；</w:t>
      </w:r>
    </w:p>
    <w:p>
      <w:pPr>
        <w:tabs>
          <w:tab w:val="left" w:pos="7665"/>
        </w:tabs>
        <w:spacing w:line="440" w:lineRule="exact"/>
        <w:ind w:firstLine="600" w:firstLineChars="250"/>
        <w:rPr>
          <w:rFonts w:hAnsi="宋体" w:cs="宋体"/>
          <w:sz w:val="24"/>
          <w:szCs w:val="24"/>
        </w:rPr>
      </w:pPr>
      <w:r>
        <w:rPr>
          <w:rFonts w:hint="eastAsia" w:hAnsi="宋体" w:cs="宋体"/>
          <w:kern w:val="0"/>
          <w:sz w:val="24"/>
          <w:szCs w:val="22"/>
          <w:lang w:val="en-US" w:eastAsia="zh-CN"/>
        </w:rPr>
        <w:t>7</w:t>
      </w:r>
      <w:r>
        <w:rPr>
          <w:rFonts w:hint="eastAsia" w:ascii="宋体" w:hAnsi="宋体" w:cs="宋体"/>
          <w:kern w:val="0"/>
          <w:sz w:val="24"/>
          <w:szCs w:val="22"/>
        </w:rPr>
        <w:t>.本项目不接受联合体参与</w:t>
      </w:r>
      <w:r>
        <w:rPr>
          <w:rFonts w:hint="eastAsia" w:hAnsi="宋体" w:cs="宋体"/>
          <w:kern w:val="0"/>
          <w:sz w:val="24"/>
          <w:szCs w:val="22"/>
          <w:lang w:eastAsia="zh-CN"/>
        </w:rPr>
        <w:t>招标</w:t>
      </w:r>
      <w:r>
        <w:rPr>
          <w:rFonts w:hint="eastAsia" w:ascii="宋体" w:hAnsi="宋体" w:cs="宋体"/>
          <w:kern w:val="0"/>
          <w:sz w:val="24"/>
          <w:szCs w:val="22"/>
        </w:rPr>
        <w:t>。</w:t>
      </w:r>
    </w:p>
    <w:p>
      <w:pPr>
        <w:snapToGrid w:val="0"/>
        <w:spacing w:line="360" w:lineRule="auto"/>
        <w:ind w:firstLine="479" w:firstLineChars="199"/>
        <w:rPr>
          <w:rFonts w:hAnsi="宋体" w:cs="宋体"/>
          <w:sz w:val="24"/>
          <w:szCs w:val="24"/>
        </w:rPr>
      </w:pPr>
      <w:r>
        <w:rPr>
          <w:rFonts w:hint="eastAsia" w:hAnsi="宋体" w:cs="宋体"/>
          <w:b/>
          <w:sz w:val="24"/>
          <w:szCs w:val="24"/>
        </w:rPr>
        <w:t>六、投标截止时间和开标时间：</w:t>
      </w:r>
      <w:r>
        <w:rPr>
          <w:rFonts w:hint="eastAsia" w:hAnsi="宋体" w:cs="宋体"/>
          <w:b/>
          <w:sz w:val="24"/>
          <w:szCs w:val="24"/>
          <w:lang w:val="en-US" w:eastAsia="zh-CN"/>
        </w:rPr>
        <w:t xml:space="preserve">2022 </w:t>
      </w:r>
      <w:r>
        <w:rPr>
          <w:rFonts w:hint="eastAsia" w:hAnsi="宋体" w:cs="宋体"/>
          <w:bCs/>
          <w:sz w:val="24"/>
          <w:szCs w:val="24"/>
        </w:rPr>
        <w:t>年</w:t>
      </w:r>
      <w:r>
        <w:rPr>
          <w:rFonts w:hint="eastAsia" w:hAnsi="宋体" w:cs="宋体"/>
          <w:bCs/>
          <w:sz w:val="24"/>
          <w:szCs w:val="24"/>
          <w:lang w:val="en-US" w:eastAsia="zh-CN"/>
        </w:rPr>
        <w:t>10</w:t>
      </w:r>
      <w:r>
        <w:rPr>
          <w:rFonts w:hint="eastAsia" w:hAnsi="宋体" w:cs="宋体"/>
          <w:bCs/>
          <w:sz w:val="24"/>
          <w:szCs w:val="24"/>
        </w:rPr>
        <w:t>月</w:t>
      </w:r>
      <w:r>
        <w:rPr>
          <w:rFonts w:hint="eastAsia" w:hAnsi="宋体" w:cs="宋体"/>
          <w:bCs/>
          <w:sz w:val="24"/>
          <w:szCs w:val="24"/>
          <w:lang w:val="en-US" w:eastAsia="zh-CN"/>
        </w:rPr>
        <w:t xml:space="preserve"> 14 </w:t>
      </w:r>
      <w:r>
        <w:rPr>
          <w:rFonts w:hint="eastAsia" w:hAnsi="宋体" w:cs="宋体"/>
          <w:bCs/>
          <w:sz w:val="24"/>
          <w:szCs w:val="24"/>
        </w:rPr>
        <w:t>日</w:t>
      </w:r>
      <w:r>
        <w:rPr>
          <w:rFonts w:hint="eastAsia" w:hAnsi="宋体" w:cs="宋体"/>
          <w:bCs/>
          <w:sz w:val="24"/>
          <w:szCs w:val="24"/>
          <w:lang w:val="en-US" w:eastAsia="zh-CN"/>
        </w:rPr>
        <w:t xml:space="preserve"> 10:00  </w:t>
      </w:r>
      <w:r>
        <w:rPr>
          <w:rFonts w:hint="eastAsia" w:hAnsi="宋体" w:cs="宋体"/>
          <w:sz w:val="24"/>
          <w:szCs w:val="24"/>
        </w:rPr>
        <w:t>（北京时间）。</w:t>
      </w:r>
    </w:p>
    <w:p>
      <w:pPr>
        <w:pStyle w:val="10"/>
        <w:snapToGrid w:val="0"/>
        <w:spacing w:line="360" w:lineRule="auto"/>
        <w:ind w:firstLine="439" w:firstLineChars="183"/>
        <w:rPr>
          <w:rFonts w:hint="eastAsia" w:ascii="宋体" w:hAnsi="宋体" w:cs="宋体"/>
          <w:sz w:val="24"/>
          <w:szCs w:val="24"/>
        </w:rPr>
      </w:pPr>
      <w:r>
        <w:rPr>
          <w:rFonts w:hint="eastAsia" w:ascii="宋体" w:hAnsi="宋体" w:cs="宋体"/>
          <w:sz w:val="24"/>
          <w:szCs w:val="24"/>
        </w:rPr>
        <w:t>投标文件必须在投标截止时间前送达开标地点，并签到（签到地点：</w:t>
      </w:r>
      <w:r>
        <w:rPr>
          <w:rFonts w:hint="eastAsia" w:hAnsi="宋体" w:cs="宋体"/>
          <w:sz w:val="24"/>
        </w:rPr>
        <w:t>四川成都郫</w:t>
      </w:r>
      <w:r>
        <w:rPr>
          <w:rFonts w:hint="eastAsia" w:hAnsi="宋体" w:cs="宋体"/>
          <w:sz w:val="24"/>
          <w:lang w:eastAsia="zh-CN"/>
        </w:rPr>
        <w:t>都区</w:t>
      </w:r>
      <w:r>
        <w:rPr>
          <w:rFonts w:hint="eastAsia" w:hAnsi="宋体" w:cs="宋体"/>
          <w:sz w:val="24"/>
        </w:rPr>
        <w:t>安德</w:t>
      </w:r>
      <w:r>
        <w:rPr>
          <w:rFonts w:hint="eastAsia" w:hAnsi="宋体" w:cs="宋体"/>
          <w:sz w:val="24"/>
          <w:lang w:eastAsia="zh-CN"/>
        </w:rPr>
        <w:t>街道</w:t>
      </w:r>
      <w:r>
        <w:rPr>
          <w:rFonts w:hint="eastAsia" w:hAnsi="宋体" w:cs="宋体"/>
          <w:sz w:val="24"/>
        </w:rPr>
        <w:t>彭温路399号</w:t>
      </w:r>
      <w:r>
        <w:rPr>
          <w:rFonts w:hint="eastAsia" w:ascii="宋体" w:hAnsi="宋体" w:cs="宋体"/>
          <w:sz w:val="24"/>
          <w:szCs w:val="24"/>
        </w:rPr>
        <w:t>），若不签到的投标文件将被拒收，投标人自行承担一切后果。逾期送达或密封和标注不符合招标文件规定的投标文件恕不接受。本次招标不接受邮寄的投标文件。</w:t>
      </w:r>
    </w:p>
    <w:p>
      <w:pPr>
        <w:pStyle w:val="10"/>
        <w:snapToGrid w:val="0"/>
        <w:spacing w:line="360" w:lineRule="auto"/>
        <w:ind w:firstLine="439" w:firstLineChars="183"/>
        <w:rPr>
          <w:rFonts w:hint="eastAsia" w:ascii="宋体" w:hAnsi="宋体" w:cs="宋体"/>
          <w:sz w:val="24"/>
          <w:szCs w:val="24"/>
        </w:rPr>
      </w:pPr>
      <w:r>
        <w:rPr>
          <w:rFonts w:hint="eastAsia" w:ascii="宋体" w:hAnsi="宋体" w:cs="宋体"/>
          <w:sz w:val="24"/>
          <w:szCs w:val="24"/>
        </w:rPr>
        <w:t>特别说明：因疫情期间，为保证安全，请前来投标的商家戴好口罩，准备健康二维码，服从学校</w:t>
      </w:r>
      <w:r>
        <w:rPr>
          <w:rFonts w:hint="eastAsia" w:ascii="宋体" w:hAnsi="宋体" w:cs="宋体"/>
          <w:sz w:val="24"/>
          <w:szCs w:val="24"/>
          <w:lang w:eastAsia="zh-CN"/>
        </w:rPr>
        <w:t>疫情防控</w:t>
      </w:r>
      <w:r>
        <w:rPr>
          <w:rFonts w:hint="eastAsia" w:ascii="宋体" w:hAnsi="宋体" w:cs="宋体"/>
          <w:sz w:val="24"/>
          <w:szCs w:val="24"/>
        </w:rPr>
        <w:t>管理，做好个人防护。</w:t>
      </w:r>
    </w:p>
    <w:p>
      <w:pPr>
        <w:pStyle w:val="10"/>
        <w:snapToGrid w:val="0"/>
        <w:spacing w:line="360" w:lineRule="auto"/>
        <w:ind w:firstLine="482" w:firstLineChars="200"/>
        <w:rPr>
          <w:rFonts w:hint="default" w:ascii="宋体" w:hAnsi="宋体" w:eastAsia="宋体" w:cs="宋体"/>
          <w:sz w:val="24"/>
          <w:szCs w:val="24"/>
          <w:lang w:val="en-US" w:eastAsia="zh-CN"/>
        </w:rPr>
      </w:pPr>
      <w:r>
        <w:rPr>
          <w:rFonts w:hint="eastAsia" w:hAnsi="宋体" w:cs="宋体"/>
          <w:b/>
          <w:bCs/>
          <w:sz w:val="24"/>
          <w:szCs w:val="24"/>
        </w:rPr>
        <w:t>七</w:t>
      </w:r>
      <w:r>
        <w:rPr>
          <w:rFonts w:hint="eastAsia" w:ascii="宋体" w:hAnsi="宋体" w:cs="宋体"/>
          <w:b/>
          <w:bCs/>
          <w:sz w:val="24"/>
          <w:szCs w:val="24"/>
        </w:rPr>
        <w:t>、</w:t>
      </w:r>
      <w:r>
        <w:rPr>
          <w:rFonts w:hint="eastAsia" w:ascii="宋体" w:hAnsi="宋体" w:cs="宋体"/>
          <w:b/>
          <w:kern w:val="0"/>
          <w:sz w:val="24"/>
          <w:szCs w:val="24"/>
        </w:rPr>
        <w:t>递交投标文件及开标地点</w:t>
      </w:r>
      <w:r>
        <w:rPr>
          <w:rFonts w:hint="eastAsia" w:ascii="宋体" w:hAnsi="宋体" w:cs="宋体"/>
          <w:sz w:val="24"/>
          <w:szCs w:val="24"/>
        </w:rPr>
        <w:t>：</w:t>
      </w:r>
      <w:r>
        <w:rPr>
          <w:rFonts w:hint="eastAsia" w:hAnsi="宋体" w:cs="宋体"/>
          <w:sz w:val="24"/>
        </w:rPr>
        <w:t>四川成都郫</w:t>
      </w:r>
      <w:r>
        <w:rPr>
          <w:rFonts w:hint="eastAsia" w:hAnsi="宋体" w:cs="宋体"/>
          <w:sz w:val="24"/>
          <w:lang w:eastAsia="zh-CN"/>
        </w:rPr>
        <w:t>都区</w:t>
      </w:r>
      <w:r>
        <w:rPr>
          <w:rFonts w:hint="eastAsia" w:hAnsi="宋体" w:cs="宋体"/>
          <w:sz w:val="24"/>
        </w:rPr>
        <w:t>安德</w:t>
      </w:r>
      <w:r>
        <w:rPr>
          <w:rFonts w:hint="eastAsia" w:hAnsi="宋体" w:cs="宋体"/>
          <w:sz w:val="24"/>
          <w:lang w:eastAsia="zh-CN"/>
        </w:rPr>
        <w:t>街道</w:t>
      </w:r>
      <w:r>
        <w:rPr>
          <w:rFonts w:hint="eastAsia" w:hAnsi="宋体" w:cs="宋体"/>
          <w:sz w:val="24"/>
        </w:rPr>
        <w:t>彭温路399号</w:t>
      </w:r>
      <w:r>
        <w:rPr>
          <w:rFonts w:hint="eastAsia" w:hAnsi="宋体" w:cs="宋体"/>
          <w:sz w:val="24"/>
          <w:lang w:eastAsia="zh-CN"/>
        </w:rPr>
        <w:t>后勤基建办公区</w:t>
      </w:r>
      <w:r>
        <w:rPr>
          <w:rFonts w:hint="eastAsia" w:hAnsi="宋体" w:cs="宋体"/>
          <w:sz w:val="24"/>
          <w:lang w:val="en-US" w:eastAsia="zh-CN"/>
        </w:rPr>
        <w:t>2F开标室</w:t>
      </w:r>
    </w:p>
    <w:p>
      <w:pPr>
        <w:pStyle w:val="57"/>
        <w:snapToGrid w:val="0"/>
        <w:ind w:firstLine="479" w:firstLineChars="199"/>
        <w:rPr>
          <w:rFonts w:hAnsi="宋体" w:cs="宋体"/>
          <w:b/>
          <w:sz w:val="24"/>
          <w:szCs w:val="24"/>
        </w:rPr>
      </w:pPr>
      <w:r>
        <w:rPr>
          <w:rFonts w:hint="eastAsia" w:hAnsi="宋体" w:cs="宋体"/>
          <w:b/>
          <w:sz w:val="24"/>
          <w:szCs w:val="24"/>
        </w:rPr>
        <w:t>八、联系方式</w:t>
      </w:r>
    </w:p>
    <w:p>
      <w:pPr>
        <w:pStyle w:val="57"/>
        <w:snapToGrid w:val="0"/>
        <w:ind w:firstLine="950" w:firstLineChars="396"/>
        <w:rPr>
          <w:rFonts w:hAnsi="宋体" w:cs="宋体"/>
          <w:snapToGrid w:val="0"/>
          <w:sz w:val="24"/>
        </w:rPr>
      </w:pPr>
      <w:r>
        <w:rPr>
          <w:rFonts w:hint="eastAsia" w:hAnsi="宋体" w:cs="宋体"/>
          <w:snapToGrid w:val="0"/>
          <w:sz w:val="24"/>
        </w:rPr>
        <w:t>采购人：四川铁道职业学院</w:t>
      </w:r>
    </w:p>
    <w:p>
      <w:pPr>
        <w:pStyle w:val="57"/>
        <w:snapToGrid w:val="0"/>
        <w:ind w:firstLine="919" w:firstLineChars="383"/>
        <w:rPr>
          <w:rFonts w:hAnsi="宋体" w:cs="宋体"/>
          <w:sz w:val="24"/>
          <w:highlight w:val="yellow"/>
        </w:rPr>
      </w:pPr>
      <w:r>
        <w:rPr>
          <w:rFonts w:hint="eastAsia" w:hAnsi="宋体" w:cs="宋体"/>
          <w:bCs/>
          <w:sz w:val="24"/>
        </w:rPr>
        <w:t>地址：</w:t>
      </w:r>
      <w:r>
        <w:rPr>
          <w:rFonts w:hint="eastAsia" w:hAnsi="宋体" w:cs="宋体"/>
          <w:bCs/>
          <w:sz w:val="24"/>
          <w:lang w:val="en-US" w:eastAsia="zh-CN"/>
        </w:rPr>
        <w:t xml:space="preserve"> </w:t>
      </w:r>
      <w:r>
        <w:rPr>
          <w:rFonts w:hint="eastAsia" w:hAnsi="宋体" w:cs="宋体"/>
          <w:sz w:val="24"/>
        </w:rPr>
        <w:t>四川成都郫</w:t>
      </w:r>
      <w:r>
        <w:rPr>
          <w:rFonts w:hint="eastAsia" w:hAnsi="宋体" w:cs="宋体"/>
          <w:sz w:val="24"/>
          <w:lang w:eastAsia="zh-CN"/>
        </w:rPr>
        <w:t>都区</w:t>
      </w:r>
      <w:r>
        <w:rPr>
          <w:rFonts w:hint="eastAsia" w:hAnsi="宋体" w:cs="宋体"/>
          <w:sz w:val="24"/>
        </w:rPr>
        <w:t>安德</w:t>
      </w:r>
      <w:r>
        <w:rPr>
          <w:rFonts w:hint="eastAsia" w:hAnsi="宋体" w:cs="宋体"/>
          <w:sz w:val="24"/>
          <w:lang w:eastAsia="zh-CN"/>
        </w:rPr>
        <w:t>街道</w:t>
      </w:r>
      <w:r>
        <w:rPr>
          <w:rFonts w:hint="eastAsia" w:hAnsi="宋体" w:cs="宋体"/>
          <w:sz w:val="24"/>
        </w:rPr>
        <w:t>彭温路399号</w:t>
      </w:r>
    </w:p>
    <w:p>
      <w:pPr>
        <w:pStyle w:val="57"/>
        <w:snapToGrid w:val="0"/>
        <w:ind w:firstLine="919" w:firstLineChars="383"/>
        <w:rPr>
          <w:rFonts w:hint="eastAsia" w:hAnsi="宋体" w:eastAsia="宋体" w:cs="宋体"/>
          <w:sz w:val="24"/>
          <w:lang w:eastAsia="zh-CN"/>
        </w:rPr>
      </w:pPr>
      <w:r>
        <w:rPr>
          <w:rFonts w:hint="eastAsia" w:hAnsi="宋体" w:cs="宋体"/>
          <w:sz w:val="24"/>
        </w:rPr>
        <w:t>联系人：</w:t>
      </w:r>
      <w:r>
        <w:rPr>
          <w:rFonts w:hint="eastAsia" w:hAnsi="宋体" w:cs="宋体"/>
          <w:sz w:val="24"/>
          <w:lang w:eastAsia="zh-CN"/>
        </w:rPr>
        <w:t>贺</w:t>
      </w:r>
      <w:r>
        <w:rPr>
          <w:rFonts w:hint="eastAsia" w:hAnsi="宋体" w:cs="宋体"/>
          <w:sz w:val="24"/>
        </w:rPr>
        <w:t xml:space="preserve">老师 </w:t>
      </w:r>
      <w:r>
        <w:rPr>
          <w:rFonts w:hint="eastAsia" w:hAnsi="宋体" w:cs="宋体"/>
          <w:sz w:val="24"/>
          <w:lang w:eastAsia="zh-CN"/>
        </w:rPr>
        <w:t>、桑老师</w:t>
      </w:r>
      <w:r>
        <w:rPr>
          <w:rFonts w:hint="eastAsia" w:hAnsi="宋体" w:cs="宋体"/>
          <w:sz w:val="24"/>
        </w:rPr>
        <w:t xml:space="preserve">  </w:t>
      </w:r>
    </w:p>
    <w:p>
      <w:pPr>
        <w:pStyle w:val="57"/>
        <w:snapToGrid w:val="0"/>
        <w:ind w:firstLine="919" w:firstLineChars="383"/>
        <w:rPr>
          <w:rFonts w:hint="default" w:hAnsi="宋体" w:eastAsia="宋体" w:cs="宋体"/>
          <w:sz w:val="24"/>
          <w:lang w:val="en-US" w:eastAsia="zh-CN"/>
        </w:rPr>
      </w:pPr>
      <w:r>
        <w:rPr>
          <w:rFonts w:hint="eastAsia" w:hAnsi="宋体" w:cs="宋体"/>
          <w:sz w:val="24"/>
        </w:rPr>
        <w:t>联系电话：028-6893</w:t>
      </w:r>
      <w:r>
        <w:rPr>
          <w:rFonts w:hint="eastAsia" w:hAnsi="宋体" w:cs="宋体"/>
          <w:sz w:val="24"/>
          <w:lang w:val="en-US" w:eastAsia="zh-CN"/>
        </w:rPr>
        <w:t>9875  、68939922</w:t>
      </w:r>
    </w:p>
    <w:p>
      <w:pPr>
        <w:pStyle w:val="4"/>
        <w:snapToGrid w:val="0"/>
        <w:spacing w:before="0" w:after="0" w:line="360" w:lineRule="auto"/>
        <w:ind w:firstLine="3614" w:firstLineChars="1200"/>
        <w:jc w:val="both"/>
        <w:rPr>
          <w:rFonts w:hAnsi="宋体" w:cs="宋体"/>
          <w:sz w:val="30"/>
          <w:szCs w:val="30"/>
        </w:rPr>
      </w:pPr>
      <w:bookmarkStart w:id="5" w:name="_Toc213396945"/>
      <w:bookmarkStart w:id="6" w:name="_Toc217446031"/>
      <w:bookmarkStart w:id="7" w:name="_Toc213397009"/>
      <w:bookmarkStart w:id="8" w:name="_Toc213396759"/>
      <w:bookmarkStart w:id="9" w:name="_Toc213496267"/>
      <w:bookmarkStart w:id="10" w:name="_Toc358883242"/>
      <w:r>
        <w:rPr>
          <w:rFonts w:hint="eastAsia" w:hAnsi="宋体" w:cs="宋体"/>
          <w:sz w:val="30"/>
          <w:szCs w:val="30"/>
        </w:rPr>
        <w:t>第二章  投标人须知</w:t>
      </w:r>
      <w:bookmarkEnd w:id="5"/>
      <w:bookmarkEnd w:id="6"/>
      <w:bookmarkEnd w:id="7"/>
      <w:bookmarkEnd w:id="8"/>
      <w:bookmarkEnd w:id="9"/>
      <w:bookmarkEnd w:id="10"/>
    </w:p>
    <w:p>
      <w:pPr>
        <w:pStyle w:val="5"/>
        <w:snapToGrid w:val="0"/>
        <w:spacing w:before="0" w:after="0" w:line="360" w:lineRule="auto"/>
        <w:jc w:val="center"/>
        <w:rPr>
          <w:rFonts w:ascii="宋体" w:hAnsi="宋体" w:eastAsia="宋体" w:cs="宋体"/>
          <w:sz w:val="30"/>
          <w:szCs w:val="30"/>
        </w:rPr>
      </w:pPr>
      <w:bookmarkStart w:id="11" w:name="_Toc217446032"/>
      <w:bookmarkStart w:id="12" w:name="_Toc213396946"/>
      <w:bookmarkStart w:id="13" w:name="_Toc213397010"/>
      <w:bookmarkStart w:id="14" w:name="_Toc189727030"/>
      <w:bookmarkStart w:id="15" w:name="_Toc213496268"/>
      <w:bookmarkStart w:id="16" w:name="_Toc213396760"/>
      <w:r>
        <w:rPr>
          <w:rFonts w:hint="eastAsia" w:ascii="宋体" w:hAnsi="宋体" w:eastAsia="宋体" w:cs="宋体"/>
          <w:sz w:val="30"/>
          <w:szCs w:val="30"/>
        </w:rPr>
        <w:t>一、投标人须知附表</w:t>
      </w:r>
      <w:bookmarkEnd w:id="11"/>
      <w:bookmarkEnd w:id="12"/>
      <w:bookmarkEnd w:id="13"/>
      <w:bookmarkEnd w:id="14"/>
      <w:bookmarkEnd w:id="15"/>
      <w:bookmarkEnd w:id="16"/>
    </w:p>
    <w:tbl>
      <w:tblPr>
        <w:tblStyle w:val="21"/>
        <w:tblW w:w="0" w:type="auto"/>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771"/>
        <w:gridCol w:w="1916"/>
        <w:gridCol w:w="6819"/>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374" w:hRule="exact"/>
          <w:tblHeader/>
          <w:jc w:val="center"/>
        </w:trPr>
        <w:tc>
          <w:tcPr>
            <w:tcW w:w="771" w:type="dxa"/>
            <w:vAlign w:val="center"/>
          </w:tcPr>
          <w:p>
            <w:pPr>
              <w:pStyle w:val="59"/>
              <w:snapToGrid w:val="0"/>
              <w:spacing w:line="360" w:lineRule="auto"/>
              <w:jc w:val="center"/>
              <w:rPr>
                <w:lang w:val="zh-CN"/>
              </w:rPr>
            </w:pPr>
            <w:r>
              <w:rPr>
                <w:rFonts w:hint="eastAsia"/>
                <w:lang w:val="zh-CN"/>
              </w:rPr>
              <w:t xml:space="preserve">序号 </w:t>
            </w:r>
          </w:p>
        </w:tc>
        <w:tc>
          <w:tcPr>
            <w:tcW w:w="1916" w:type="dxa"/>
            <w:vAlign w:val="center"/>
          </w:tcPr>
          <w:p>
            <w:pPr>
              <w:pStyle w:val="59"/>
              <w:snapToGrid w:val="0"/>
              <w:spacing w:line="360" w:lineRule="auto"/>
              <w:jc w:val="center"/>
              <w:rPr>
                <w:lang w:val="zh-CN"/>
              </w:rPr>
            </w:pPr>
            <w:r>
              <w:rPr>
                <w:rFonts w:hint="eastAsia"/>
                <w:lang w:val="zh-CN"/>
              </w:rPr>
              <w:t xml:space="preserve">应知事项 </w:t>
            </w:r>
          </w:p>
        </w:tc>
        <w:tc>
          <w:tcPr>
            <w:tcW w:w="6819" w:type="dxa"/>
            <w:vAlign w:val="center"/>
          </w:tcPr>
          <w:p>
            <w:pPr>
              <w:pStyle w:val="59"/>
              <w:snapToGrid w:val="0"/>
              <w:spacing w:line="360" w:lineRule="auto"/>
              <w:jc w:val="center"/>
              <w:rPr>
                <w:lang w:val="zh-CN"/>
              </w:rPr>
            </w:pPr>
            <w:r>
              <w:rPr>
                <w:rFonts w:hint="eastAsia"/>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684" w:hRule="exact"/>
          <w:jc w:val="center"/>
        </w:trPr>
        <w:tc>
          <w:tcPr>
            <w:tcW w:w="771" w:type="dxa"/>
            <w:vAlign w:val="center"/>
          </w:tcPr>
          <w:p>
            <w:pPr>
              <w:pStyle w:val="59"/>
              <w:snapToGrid w:val="0"/>
              <w:spacing w:line="360" w:lineRule="auto"/>
              <w:jc w:val="center"/>
            </w:pPr>
            <w:r>
              <w:rPr>
                <w:rFonts w:hint="eastAsia"/>
              </w:rPr>
              <w:t>1</w:t>
            </w:r>
          </w:p>
        </w:tc>
        <w:tc>
          <w:tcPr>
            <w:tcW w:w="1916" w:type="dxa"/>
            <w:vAlign w:val="center"/>
          </w:tcPr>
          <w:p>
            <w:pPr>
              <w:pStyle w:val="59"/>
              <w:snapToGrid w:val="0"/>
              <w:spacing w:line="360" w:lineRule="auto"/>
              <w:jc w:val="center"/>
              <w:rPr>
                <w:lang w:val="zh-CN"/>
              </w:rPr>
            </w:pPr>
            <w:r>
              <w:rPr>
                <w:rFonts w:hint="eastAsia"/>
                <w:lang w:val="zh-CN"/>
              </w:rPr>
              <w:t>采购人</w:t>
            </w:r>
          </w:p>
        </w:tc>
        <w:tc>
          <w:tcPr>
            <w:tcW w:w="6819" w:type="dxa"/>
            <w:vAlign w:val="center"/>
          </w:tcPr>
          <w:p>
            <w:pPr>
              <w:pStyle w:val="57"/>
              <w:snapToGrid w:val="0"/>
              <w:ind w:firstLine="228" w:firstLineChars="95"/>
              <w:rPr>
                <w:rFonts w:hAnsi="宋体" w:cs="宋体"/>
                <w:sz w:val="24"/>
                <w:szCs w:val="24"/>
                <w:lang w:val="zh-CN"/>
              </w:rPr>
            </w:pPr>
            <w:r>
              <w:rPr>
                <w:rFonts w:hint="eastAsia" w:hAnsi="宋体" w:cs="宋体"/>
                <w:sz w:val="24"/>
                <w:szCs w:val="24"/>
                <w:lang w:val="zh-CN"/>
              </w:rPr>
              <w:t>名称：</w:t>
            </w:r>
            <w:r>
              <w:rPr>
                <w:rFonts w:hint="eastAsia" w:hAnsi="宋体" w:cs="宋体"/>
                <w:sz w:val="24"/>
                <w:szCs w:val="24"/>
              </w:rPr>
              <w:t>四川铁道职业学院</w:t>
            </w:r>
          </w:p>
          <w:p>
            <w:pPr>
              <w:pStyle w:val="59"/>
              <w:snapToGrid w:val="0"/>
              <w:spacing w:line="360" w:lineRule="auto"/>
              <w:ind w:firstLine="240" w:firstLineChars="100"/>
              <w:rPr>
                <w:lang w:val="zh-CN"/>
              </w:rPr>
            </w:pPr>
            <w:r>
              <w:rPr>
                <w:rFonts w:hint="eastAsia"/>
                <w:lang w:val="zh-CN"/>
              </w:rPr>
              <w:t>地址：</w:t>
            </w:r>
            <w:r>
              <w:rPr>
                <w:rFonts w:hint="eastAsia"/>
              </w:rPr>
              <w:t>四川成都郫</w:t>
            </w:r>
            <w:r>
              <w:rPr>
                <w:rFonts w:hint="eastAsia"/>
                <w:lang w:eastAsia="zh-CN"/>
              </w:rPr>
              <w:t>都区</w:t>
            </w:r>
            <w:r>
              <w:rPr>
                <w:rFonts w:hint="eastAsia"/>
              </w:rPr>
              <w:t>安德</w:t>
            </w:r>
            <w:r>
              <w:rPr>
                <w:rFonts w:hint="eastAsia"/>
                <w:lang w:eastAsia="zh-CN"/>
              </w:rPr>
              <w:t>街道</w:t>
            </w:r>
            <w:r>
              <w:rPr>
                <w:rFonts w:hint="eastAsia"/>
              </w:rPr>
              <w:t>彭温路399号</w:t>
            </w:r>
          </w:p>
          <w:p>
            <w:pPr>
              <w:pStyle w:val="59"/>
              <w:snapToGrid w:val="0"/>
              <w:spacing w:line="360" w:lineRule="auto"/>
              <w:ind w:firstLine="240" w:firstLineChars="100"/>
              <w:rPr>
                <w:lang w:val="zh-CN"/>
              </w:rPr>
            </w:pPr>
            <w:r>
              <w:rPr>
                <w:rFonts w:hint="eastAsia"/>
                <w:lang w:val="zh-CN"/>
              </w:rPr>
              <w:t>联 系 人：贺老师、桑老师</w:t>
            </w:r>
          </w:p>
          <w:p>
            <w:pPr>
              <w:pStyle w:val="59"/>
              <w:snapToGrid w:val="0"/>
              <w:spacing w:line="360" w:lineRule="auto"/>
              <w:ind w:firstLine="240" w:firstLineChars="100"/>
              <w:rPr>
                <w:rFonts w:hint="default" w:eastAsia="宋体"/>
                <w:lang w:val="en-US" w:eastAsia="zh-CN"/>
              </w:rPr>
            </w:pPr>
            <w:r>
              <w:rPr>
                <w:rFonts w:hint="eastAsia"/>
                <w:lang w:val="zh-CN"/>
              </w:rPr>
              <w:t>联系电话：</w:t>
            </w:r>
            <w:r>
              <w:rPr>
                <w:rFonts w:hint="eastAsia"/>
              </w:rPr>
              <w:t>028-68939</w:t>
            </w:r>
            <w:r>
              <w:rPr>
                <w:rFonts w:hint="eastAsia"/>
                <w:lang w:val="en-US" w:eastAsia="zh-CN"/>
              </w:rPr>
              <w:t>969、68939922</w:t>
            </w:r>
            <w:bookmarkStart w:id="98" w:name="_GoBack"/>
            <w:bookmarkEnd w:id="98"/>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59"/>
              <w:snapToGrid w:val="0"/>
              <w:spacing w:line="360" w:lineRule="auto"/>
              <w:jc w:val="center"/>
            </w:pPr>
            <w:r>
              <w:rPr>
                <w:rFonts w:hint="eastAsia"/>
              </w:rPr>
              <w:t>2</w:t>
            </w:r>
          </w:p>
        </w:tc>
        <w:tc>
          <w:tcPr>
            <w:tcW w:w="1916" w:type="dxa"/>
            <w:vAlign w:val="center"/>
          </w:tcPr>
          <w:p>
            <w:pPr>
              <w:pStyle w:val="59"/>
              <w:snapToGrid w:val="0"/>
              <w:spacing w:line="360" w:lineRule="auto"/>
              <w:ind w:firstLine="240" w:firstLineChars="100"/>
              <w:jc w:val="center"/>
              <w:rPr>
                <w:lang w:val="zh-CN"/>
              </w:rPr>
            </w:pPr>
            <w:r>
              <w:rPr>
                <w:rFonts w:hint="eastAsia"/>
                <w:lang w:val="zh-CN"/>
              </w:rPr>
              <w:t>项目名称</w:t>
            </w:r>
          </w:p>
        </w:tc>
        <w:tc>
          <w:tcPr>
            <w:tcW w:w="6819" w:type="dxa"/>
            <w:vAlign w:val="center"/>
          </w:tcPr>
          <w:p>
            <w:pPr>
              <w:pStyle w:val="59"/>
              <w:snapToGrid w:val="0"/>
              <w:spacing w:line="360" w:lineRule="auto"/>
              <w:ind w:firstLine="240" w:firstLineChars="100"/>
              <w:rPr>
                <w:rFonts w:hint="default"/>
                <w:lang w:val="en-US" w:eastAsia="zh-CN"/>
              </w:rPr>
            </w:pPr>
            <w:r>
              <w:rPr>
                <w:rFonts w:hint="eastAsia"/>
                <w:lang w:val="en-US" w:eastAsia="zh-CN"/>
              </w:rPr>
              <w:t>2023年期刊采购</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2" w:hRule="atLeast"/>
          <w:jc w:val="center"/>
        </w:trPr>
        <w:tc>
          <w:tcPr>
            <w:tcW w:w="771" w:type="dxa"/>
            <w:vAlign w:val="center"/>
          </w:tcPr>
          <w:p>
            <w:pPr>
              <w:pStyle w:val="59"/>
              <w:snapToGrid w:val="0"/>
              <w:spacing w:line="360" w:lineRule="auto"/>
              <w:jc w:val="center"/>
            </w:pPr>
            <w:r>
              <w:rPr>
                <w:rFonts w:hint="eastAsia"/>
              </w:rPr>
              <w:t>3</w:t>
            </w:r>
          </w:p>
        </w:tc>
        <w:tc>
          <w:tcPr>
            <w:tcW w:w="1916" w:type="dxa"/>
            <w:vAlign w:val="center"/>
          </w:tcPr>
          <w:p>
            <w:pPr>
              <w:pStyle w:val="59"/>
              <w:snapToGrid w:val="0"/>
              <w:spacing w:line="360" w:lineRule="auto"/>
              <w:ind w:firstLine="240" w:firstLineChars="100"/>
              <w:jc w:val="center"/>
              <w:rPr>
                <w:lang w:val="zh-CN"/>
              </w:rPr>
            </w:pPr>
            <w:r>
              <w:rPr>
                <w:rFonts w:hint="eastAsia"/>
                <w:lang w:val="zh-CN"/>
              </w:rPr>
              <w:t>招标编号</w:t>
            </w:r>
          </w:p>
        </w:tc>
        <w:tc>
          <w:tcPr>
            <w:tcW w:w="6819" w:type="dxa"/>
            <w:vAlign w:val="center"/>
          </w:tcPr>
          <w:p>
            <w:pPr>
              <w:pStyle w:val="59"/>
              <w:snapToGrid w:val="0"/>
              <w:spacing w:line="360" w:lineRule="auto"/>
              <w:rPr>
                <w:rFonts w:hint="default"/>
                <w:lang w:val="en-US" w:eastAsia="zh-CN"/>
              </w:rPr>
            </w:pPr>
            <w:r>
              <w:rPr>
                <w:rFonts w:hint="eastAsia"/>
                <w:lang w:val="en-US" w:eastAsia="zh-CN"/>
              </w:rPr>
              <w:t>TZY-ZB-2022025</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59"/>
              <w:snapToGrid w:val="0"/>
              <w:spacing w:line="360" w:lineRule="auto"/>
              <w:jc w:val="center"/>
            </w:pPr>
            <w:r>
              <w:rPr>
                <w:rFonts w:hint="eastAsia"/>
              </w:rPr>
              <w:t>4</w:t>
            </w:r>
          </w:p>
        </w:tc>
        <w:tc>
          <w:tcPr>
            <w:tcW w:w="1916" w:type="dxa"/>
            <w:vAlign w:val="center"/>
          </w:tcPr>
          <w:p>
            <w:pPr>
              <w:pStyle w:val="59"/>
              <w:snapToGrid w:val="0"/>
              <w:spacing w:line="360" w:lineRule="auto"/>
              <w:ind w:firstLine="240" w:firstLineChars="100"/>
              <w:jc w:val="center"/>
              <w:rPr>
                <w:lang w:val="zh-CN"/>
              </w:rPr>
            </w:pPr>
            <w:r>
              <w:rPr>
                <w:rFonts w:hint="eastAsia"/>
                <w:lang w:val="zh-CN"/>
              </w:rPr>
              <w:t>资金来源</w:t>
            </w:r>
          </w:p>
        </w:tc>
        <w:tc>
          <w:tcPr>
            <w:tcW w:w="6819" w:type="dxa"/>
            <w:vAlign w:val="center"/>
          </w:tcPr>
          <w:p>
            <w:pPr>
              <w:pStyle w:val="59"/>
              <w:snapToGrid w:val="0"/>
              <w:spacing w:line="360" w:lineRule="auto"/>
              <w:ind w:firstLine="240" w:firstLineChars="100"/>
              <w:rPr>
                <w:lang w:val="zh-CN"/>
              </w:rPr>
            </w:pPr>
            <w:r>
              <w:rPr>
                <w:rFonts w:hint="eastAsia"/>
                <w:lang w:val="en-US" w:eastAsia="zh-CN"/>
              </w:rPr>
              <w:t>财政</w:t>
            </w:r>
            <w:r>
              <w:rPr>
                <w:rFonts w:hint="eastAsia"/>
                <w:lang w:val="zh-CN"/>
              </w:rPr>
              <w:t>资金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59"/>
              <w:snapToGrid w:val="0"/>
              <w:spacing w:line="360" w:lineRule="auto"/>
              <w:jc w:val="center"/>
              <w:rPr>
                <w:lang w:val="zh-CN"/>
              </w:rPr>
            </w:pPr>
            <w:r>
              <w:rPr>
                <w:rFonts w:hint="eastAsia"/>
              </w:rPr>
              <w:t>5</w:t>
            </w:r>
          </w:p>
        </w:tc>
        <w:tc>
          <w:tcPr>
            <w:tcW w:w="1916" w:type="dxa"/>
            <w:vAlign w:val="center"/>
          </w:tcPr>
          <w:p>
            <w:pPr>
              <w:pStyle w:val="59"/>
              <w:snapToGrid w:val="0"/>
              <w:spacing w:line="360" w:lineRule="auto"/>
              <w:ind w:firstLine="240" w:firstLineChars="100"/>
              <w:jc w:val="center"/>
              <w:rPr>
                <w:lang w:val="zh-CN"/>
              </w:rPr>
            </w:pPr>
            <w:r>
              <w:rPr>
                <w:rFonts w:hint="eastAsia"/>
                <w:lang w:val="zh-CN"/>
              </w:rPr>
              <w:t>预算金额</w:t>
            </w:r>
          </w:p>
        </w:tc>
        <w:tc>
          <w:tcPr>
            <w:tcW w:w="6819" w:type="dxa"/>
            <w:vAlign w:val="center"/>
          </w:tcPr>
          <w:p>
            <w:pPr>
              <w:pStyle w:val="59"/>
              <w:snapToGrid w:val="0"/>
              <w:spacing w:line="360" w:lineRule="auto"/>
              <w:ind w:firstLine="240" w:firstLineChars="100"/>
              <w:rPr>
                <w:rFonts w:hint="default" w:eastAsia="宋体"/>
                <w:lang w:val="en-US" w:eastAsia="zh-CN"/>
              </w:rPr>
            </w:pPr>
            <w:r>
              <w:rPr>
                <w:rFonts w:hint="eastAsia"/>
                <w:lang w:val="en-US" w:eastAsia="zh-CN"/>
              </w:rPr>
              <w:t>13.65万元</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771" w:type="dxa"/>
            <w:vAlign w:val="center"/>
          </w:tcPr>
          <w:p>
            <w:pPr>
              <w:pStyle w:val="59"/>
              <w:snapToGrid w:val="0"/>
              <w:spacing w:line="360" w:lineRule="auto"/>
              <w:jc w:val="center"/>
            </w:pPr>
            <w:r>
              <w:rPr>
                <w:rFonts w:hint="eastAsia"/>
              </w:rPr>
              <w:t>6</w:t>
            </w:r>
          </w:p>
        </w:tc>
        <w:tc>
          <w:tcPr>
            <w:tcW w:w="1916" w:type="dxa"/>
            <w:vAlign w:val="center"/>
          </w:tcPr>
          <w:p>
            <w:pPr>
              <w:pStyle w:val="59"/>
              <w:snapToGrid w:val="0"/>
              <w:spacing w:line="360" w:lineRule="auto"/>
              <w:jc w:val="center"/>
              <w:rPr>
                <w:lang w:val="zh-CN"/>
              </w:rPr>
            </w:pPr>
            <w:r>
              <w:rPr>
                <w:rFonts w:hint="eastAsia"/>
                <w:lang w:val="zh-CN"/>
              </w:rPr>
              <w:t>构成招标文件的其他文件</w:t>
            </w:r>
          </w:p>
        </w:tc>
        <w:tc>
          <w:tcPr>
            <w:tcW w:w="6819" w:type="dxa"/>
            <w:vAlign w:val="center"/>
          </w:tcPr>
          <w:p>
            <w:pPr>
              <w:pStyle w:val="59"/>
              <w:snapToGrid w:val="0"/>
              <w:spacing w:line="360" w:lineRule="auto"/>
              <w:ind w:left="170" w:leftChars="50"/>
              <w:rPr>
                <w:lang w:val="zh-CN"/>
              </w:rPr>
            </w:pPr>
            <w:r>
              <w:rPr>
                <w:rFonts w:hint="eastAsia"/>
                <w:lang w:val="zh-CN"/>
              </w:rPr>
              <w:t>招标文件的澄清、修改书及有关补充通知为招标文件的有效组成部分。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59"/>
              <w:snapToGrid w:val="0"/>
              <w:spacing w:line="360" w:lineRule="auto"/>
              <w:jc w:val="center"/>
              <w:rPr>
                <w:lang w:val="zh-CN"/>
              </w:rPr>
            </w:pPr>
            <w:r>
              <w:rPr>
                <w:rFonts w:hint="eastAsia"/>
              </w:rPr>
              <w:t>7</w:t>
            </w:r>
          </w:p>
        </w:tc>
        <w:tc>
          <w:tcPr>
            <w:tcW w:w="1916" w:type="dxa"/>
            <w:vAlign w:val="center"/>
          </w:tcPr>
          <w:p>
            <w:pPr>
              <w:pStyle w:val="59"/>
              <w:snapToGrid w:val="0"/>
              <w:spacing w:line="360" w:lineRule="auto"/>
              <w:ind w:firstLine="240" w:firstLineChars="100"/>
              <w:jc w:val="center"/>
              <w:rPr>
                <w:lang w:val="zh-CN"/>
              </w:rPr>
            </w:pPr>
            <w:r>
              <w:rPr>
                <w:rFonts w:hint="eastAsia"/>
                <w:lang w:val="zh-CN"/>
              </w:rPr>
              <w:t>采购方式</w:t>
            </w:r>
          </w:p>
        </w:tc>
        <w:tc>
          <w:tcPr>
            <w:tcW w:w="6819" w:type="dxa"/>
            <w:vAlign w:val="center"/>
          </w:tcPr>
          <w:p>
            <w:pPr>
              <w:pStyle w:val="59"/>
              <w:snapToGrid w:val="0"/>
              <w:spacing w:line="360" w:lineRule="auto"/>
              <w:ind w:firstLine="240" w:firstLineChars="100"/>
              <w:rPr>
                <w:lang w:val="zh-CN"/>
              </w:rPr>
            </w:pPr>
            <w:r>
              <w:rPr>
                <w:rFonts w:hint="eastAsia"/>
                <w:lang w:val="zh-CN"/>
              </w:rPr>
              <w:t>公开招标</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59"/>
              <w:snapToGrid w:val="0"/>
              <w:spacing w:line="360" w:lineRule="auto"/>
              <w:jc w:val="center"/>
              <w:rPr>
                <w:lang w:val="zh-CN"/>
              </w:rPr>
            </w:pPr>
            <w:r>
              <w:rPr>
                <w:rFonts w:hint="eastAsia"/>
              </w:rPr>
              <w:t>8</w:t>
            </w:r>
          </w:p>
        </w:tc>
        <w:tc>
          <w:tcPr>
            <w:tcW w:w="1916" w:type="dxa"/>
            <w:vAlign w:val="center"/>
          </w:tcPr>
          <w:p>
            <w:pPr>
              <w:pStyle w:val="59"/>
              <w:snapToGrid w:val="0"/>
              <w:spacing w:line="360" w:lineRule="auto"/>
              <w:ind w:firstLine="240" w:firstLineChars="100"/>
              <w:jc w:val="center"/>
              <w:rPr>
                <w:lang w:val="zh-CN"/>
              </w:rPr>
            </w:pPr>
            <w:r>
              <w:rPr>
                <w:rFonts w:hint="eastAsia"/>
                <w:lang w:val="zh-CN"/>
              </w:rPr>
              <w:t>评标方法</w:t>
            </w:r>
          </w:p>
        </w:tc>
        <w:tc>
          <w:tcPr>
            <w:tcW w:w="6819" w:type="dxa"/>
            <w:vAlign w:val="center"/>
          </w:tcPr>
          <w:p>
            <w:pPr>
              <w:pStyle w:val="59"/>
              <w:snapToGrid w:val="0"/>
              <w:spacing w:line="360" w:lineRule="auto"/>
              <w:ind w:firstLine="240" w:firstLineChars="100"/>
              <w:rPr>
                <w:lang w:val="zh-CN"/>
              </w:rPr>
            </w:pPr>
            <w:r>
              <w:rPr>
                <w:rFonts w:hint="eastAsia"/>
                <w:lang w:val="zh-CN"/>
              </w:rPr>
              <w:t>综合评分法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59"/>
              <w:snapToGrid w:val="0"/>
              <w:spacing w:line="360" w:lineRule="auto"/>
              <w:jc w:val="center"/>
            </w:pPr>
            <w:r>
              <w:rPr>
                <w:rFonts w:hint="eastAsia"/>
              </w:rPr>
              <w:t>9</w:t>
            </w:r>
          </w:p>
        </w:tc>
        <w:tc>
          <w:tcPr>
            <w:tcW w:w="1916" w:type="dxa"/>
            <w:tcBorders>
              <w:top w:val="single" w:color="auto" w:sz="8" w:space="0"/>
              <w:left w:val="single" w:color="auto" w:sz="8" w:space="0"/>
              <w:bottom w:val="single" w:color="auto" w:sz="8" w:space="0"/>
              <w:right w:val="single" w:color="auto" w:sz="8" w:space="0"/>
            </w:tcBorders>
            <w:vAlign w:val="center"/>
          </w:tcPr>
          <w:p>
            <w:pPr>
              <w:pStyle w:val="59"/>
              <w:snapToGrid w:val="0"/>
              <w:spacing w:line="360" w:lineRule="auto"/>
              <w:ind w:firstLine="240" w:firstLineChars="100"/>
              <w:jc w:val="center"/>
              <w:rPr>
                <w:lang w:val="zh-CN"/>
              </w:rPr>
            </w:pPr>
            <w:r>
              <w:rPr>
                <w:rFonts w:hint="eastAsia"/>
                <w:lang w:val="zh-CN"/>
              </w:rPr>
              <w:t>投标有效期</w:t>
            </w:r>
          </w:p>
        </w:tc>
        <w:tc>
          <w:tcPr>
            <w:tcW w:w="6819" w:type="dxa"/>
            <w:tcBorders>
              <w:top w:val="single" w:color="auto" w:sz="8" w:space="0"/>
              <w:left w:val="single" w:color="auto" w:sz="8" w:space="0"/>
              <w:bottom w:val="single" w:color="auto" w:sz="8" w:space="0"/>
              <w:right w:val="single" w:color="auto" w:sz="18" w:space="0"/>
            </w:tcBorders>
            <w:vAlign w:val="center"/>
          </w:tcPr>
          <w:p>
            <w:pPr>
              <w:pStyle w:val="59"/>
              <w:snapToGrid w:val="0"/>
              <w:spacing w:line="360" w:lineRule="auto"/>
              <w:ind w:firstLine="240" w:firstLineChars="100"/>
            </w:pPr>
            <w:r>
              <w:rPr>
                <w:rFonts w:hint="eastAsia"/>
                <w:lang w:val="zh-CN"/>
              </w:rPr>
              <w:t>投标截止之日起30天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59"/>
              <w:snapToGrid w:val="0"/>
              <w:spacing w:line="360" w:lineRule="auto"/>
              <w:jc w:val="center"/>
            </w:pPr>
            <w:r>
              <w:rPr>
                <w:rFonts w:hint="eastAsia"/>
              </w:rPr>
              <w:t>10</w:t>
            </w:r>
          </w:p>
        </w:tc>
        <w:tc>
          <w:tcPr>
            <w:tcW w:w="1916" w:type="dxa"/>
            <w:tcBorders>
              <w:top w:val="single" w:color="auto" w:sz="8" w:space="0"/>
              <w:left w:val="single" w:color="auto" w:sz="8" w:space="0"/>
              <w:bottom w:val="single" w:color="auto" w:sz="8" w:space="0"/>
              <w:right w:val="single" w:color="auto" w:sz="8" w:space="0"/>
            </w:tcBorders>
            <w:vAlign w:val="center"/>
          </w:tcPr>
          <w:p>
            <w:pPr>
              <w:pStyle w:val="59"/>
              <w:snapToGrid w:val="0"/>
              <w:spacing w:line="360" w:lineRule="auto"/>
              <w:ind w:firstLine="240" w:firstLineChars="100"/>
              <w:jc w:val="center"/>
              <w:rPr>
                <w:lang w:val="zh-CN"/>
              </w:rPr>
            </w:pPr>
            <w:r>
              <w:rPr>
                <w:rFonts w:hint="eastAsia"/>
                <w:lang w:val="zh-CN"/>
              </w:rPr>
              <w:t>投标文件份数</w:t>
            </w:r>
          </w:p>
        </w:tc>
        <w:tc>
          <w:tcPr>
            <w:tcW w:w="6819" w:type="dxa"/>
            <w:tcBorders>
              <w:top w:val="single" w:color="auto" w:sz="8" w:space="0"/>
              <w:left w:val="single" w:color="auto" w:sz="8" w:space="0"/>
              <w:bottom w:val="single" w:color="auto" w:sz="8" w:space="0"/>
              <w:right w:val="single" w:color="auto" w:sz="18" w:space="0"/>
            </w:tcBorders>
            <w:vAlign w:val="center"/>
          </w:tcPr>
          <w:p>
            <w:pPr>
              <w:pStyle w:val="59"/>
              <w:snapToGrid w:val="0"/>
              <w:spacing w:line="360" w:lineRule="auto"/>
              <w:ind w:firstLine="240" w:firstLineChars="100"/>
            </w:pPr>
            <w:r>
              <w:rPr>
                <w:rFonts w:hint="eastAsia"/>
                <w:lang w:val="zh-CN"/>
              </w:rPr>
              <w:t>正本一套，用于唱标的“投标报价表”一份。</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59"/>
              <w:snapToGrid w:val="0"/>
              <w:spacing w:line="360" w:lineRule="auto"/>
              <w:jc w:val="center"/>
            </w:pPr>
            <w:r>
              <w:rPr>
                <w:rFonts w:hint="eastAsia"/>
              </w:rPr>
              <w:t>11</w:t>
            </w:r>
          </w:p>
        </w:tc>
        <w:tc>
          <w:tcPr>
            <w:tcW w:w="1916" w:type="dxa"/>
            <w:tcBorders>
              <w:top w:val="single" w:color="auto" w:sz="8" w:space="0"/>
              <w:left w:val="single" w:color="auto" w:sz="8" w:space="0"/>
              <w:bottom w:val="single" w:color="auto" w:sz="8" w:space="0"/>
              <w:right w:val="single" w:color="auto" w:sz="8" w:space="0"/>
            </w:tcBorders>
            <w:vAlign w:val="center"/>
          </w:tcPr>
          <w:p>
            <w:pPr>
              <w:pStyle w:val="59"/>
              <w:snapToGrid w:val="0"/>
              <w:spacing w:line="360" w:lineRule="auto"/>
              <w:ind w:firstLine="240" w:firstLineChars="100"/>
              <w:jc w:val="center"/>
              <w:rPr>
                <w:lang w:val="zh-CN"/>
              </w:rPr>
            </w:pPr>
            <w:r>
              <w:rPr>
                <w:rFonts w:hint="eastAsia"/>
                <w:lang w:val="zh-CN"/>
              </w:rPr>
              <w:t>装订要求</w:t>
            </w:r>
          </w:p>
        </w:tc>
        <w:tc>
          <w:tcPr>
            <w:tcW w:w="6819" w:type="dxa"/>
            <w:tcBorders>
              <w:top w:val="single" w:color="auto" w:sz="8" w:space="0"/>
              <w:left w:val="single" w:color="auto" w:sz="8" w:space="0"/>
              <w:bottom w:val="single" w:color="auto" w:sz="8" w:space="0"/>
              <w:right w:val="single" w:color="auto" w:sz="18" w:space="0"/>
            </w:tcBorders>
            <w:vAlign w:val="center"/>
          </w:tcPr>
          <w:p>
            <w:pPr>
              <w:pStyle w:val="59"/>
              <w:snapToGrid w:val="0"/>
              <w:spacing w:line="360" w:lineRule="auto"/>
              <w:ind w:firstLine="240" w:firstLineChars="100"/>
            </w:pPr>
            <w:r>
              <w:rPr>
                <w:rFonts w:hint="eastAsia"/>
                <w:lang w:val="zh-CN"/>
              </w:rPr>
              <w:t>正本装订，不得有活页。</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72"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59"/>
              <w:snapToGrid w:val="0"/>
              <w:spacing w:line="360" w:lineRule="auto"/>
              <w:jc w:val="center"/>
            </w:pPr>
            <w:r>
              <w:rPr>
                <w:rFonts w:hint="eastAsia"/>
              </w:rPr>
              <w:t>12</w:t>
            </w:r>
          </w:p>
        </w:tc>
        <w:tc>
          <w:tcPr>
            <w:tcW w:w="1916" w:type="dxa"/>
            <w:tcBorders>
              <w:top w:val="single" w:color="auto" w:sz="8" w:space="0"/>
              <w:left w:val="single" w:color="auto" w:sz="8" w:space="0"/>
              <w:bottom w:val="single" w:color="auto" w:sz="8" w:space="0"/>
              <w:right w:val="single" w:color="auto" w:sz="8" w:space="0"/>
            </w:tcBorders>
            <w:vAlign w:val="center"/>
          </w:tcPr>
          <w:p>
            <w:pPr>
              <w:pStyle w:val="59"/>
              <w:snapToGrid w:val="0"/>
              <w:spacing w:line="360" w:lineRule="auto"/>
              <w:ind w:firstLine="240" w:firstLineChars="100"/>
              <w:jc w:val="center"/>
              <w:rPr>
                <w:lang w:val="zh-CN"/>
              </w:rPr>
            </w:pPr>
            <w:r>
              <w:rPr>
                <w:rFonts w:hint="eastAsia"/>
                <w:lang w:val="zh-CN"/>
              </w:rPr>
              <w:t>投标文件、投标报价表的包装和密封</w:t>
            </w:r>
          </w:p>
        </w:tc>
        <w:tc>
          <w:tcPr>
            <w:tcW w:w="6819" w:type="dxa"/>
            <w:tcBorders>
              <w:top w:val="single" w:color="auto" w:sz="8" w:space="0"/>
              <w:left w:val="single" w:color="auto" w:sz="8" w:space="0"/>
              <w:bottom w:val="single" w:color="auto" w:sz="8" w:space="0"/>
              <w:right w:val="single" w:color="auto" w:sz="18" w:space="0"/>
            </w:tcBorders>
            <w:vAlign w:val="center"/>
          </w:tcPr>
          <w:p>
            <w:pPr>
              <w:pStyle w:val="59"/>
              <w:snapToGrid w:val="0"/>
              <w:spacing w:line="360" w:lineRule="auto"/>
              <w:ind w:firstLine="240" w:firstLineChars="100"/>
            </w:pPr>
            <w:r>
              <w:rPr>
                <w:rFonts w:hint="eastAsia"/>
                <w:lang w:val="zh-CN"/>
              </w:rPr>
              <w:t>投标文件、“投标报价表”分别包装和密封，同时递交采购人。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3"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59"/>
              <w:snapToGrid w:val="0"/>
              <w:spacing w:line="360" w:lineRule="auto"/>
              <w:jc w:val="center"/>
            </w:pPr>
            <w:r>
              <w:rPr>
                <w:rFonts w:hint="eastAsia"/>
              </w:rPr>
              <w:t>13</w:t>
            </w:r>
          </w:p>
        </w:tc>
        <w:tc>
          <w:tcPr>
            <w:tcW w:w="1916" w:type="dxa"/>
            <w:tcBorders>
              <w:top w:val="single" w:color="auto" w:sz="8" w:space="0"/>
              <w:left w:val="single" w:color="auto" w:sz="8" w:space="0"/>
              <w:bottom w:val="single" w:color="auto" w:sz="8" w:space="0"/>
              <w:right w:val="single" w:color="auto" w:sz="8" w:space="0"/>
            </w:tcBorders>
            <w:vAlign w:val="center"/>
          </w:tcPr>
          <w:p>
            <w:pPr>
              <w:pStyle w:val="59"/>
              <w:snapToGrid w:val="0"/>
              <w:spacing w:line="360" w:lineRule="auto"/>
              <w:ind w:firstLine="240" w:firstLineChars="100"/>
              <w:jc w:val="center"/>
              <w:rPr>
                <w:lang w:val="zh-CN"/>
              </w:rPr>
            </w:pPr>
            <w:r>
              <w:rPr>
                <w:rFonts w:hint="eastAsia"/>
                <w:lang w:val="zh-CN"/>
              </w:rPr>
              <w:t>投标文件递交</w:t>
            </w:r>
          </w:p>
        </w:tc>
        <w:tc>
          <w:tcPr>
            <w:tcW w:w="6819" w:type="dxa"/>
            <w:tcBorders>
              <w:top w:val="single" w:color="auto" w:sz="8" w:space="0"/>
              <w:left w:val="single" w:color="auto" w:sz="8" w:space="0"/>
              <w:bottom w:val="single" w:color="auto" w:sz="8" w:space="0"/>
              <w:right w:val="single" w:color="auto" w:sz="18" w:space="0"/>
            </w:tcBorders>
            <w:vAlign w:val="center"/>
          </w:tcPr>
          <w:p>
            <w:pPr>
              <w:pStyle w:val="59"/>
              <w:snapToGrid w:val="0"/>
              <w:spacing w:line="360" w:lineRule="auto"/>
              <w:rPr>
                <w:lang w:val="zh-CN"/>
              </w:rPr>
            </w:pPr>
            <w:r>
              <w:rPr>
                <w:rFonts w:hint="eastAsia"/>
                <w:lang w:val="zh-CN"/>
              </w:rPr>
              <w:t>a.时间和地点详见 “投标邀请”;</w:t>
            </w:r>
          </w:p>
          <w:p>
            <w:pPr>
              <w:pStyle w:val="59"/>
              <w:snapToGrid w:val="0"/>
              <w:spacing w:line="360" w:lineRule="auto"/>
              <w:rPr>
                <w:lang w:val="zh-CN"/>
              </w:rPr>
            </w:pPr>
            <w:r>
              <w:rPr>
                <w:rFonts w:hint="eastAsia"/>
                <w:lang w:val="zh-CN"/>
              </w:rPr>
              <w:t>b.采购人在招标文件规定的时间和地点组织开标，投标人代表人执有效身份证参加。</w:t>
            </w:r>
          </w:p>
          <w:p>
            <w:pPr>
              <w:pStyle w:val="59"/>
              <w:snapToGrid w:val="0"/>
              <w:spacing w:line="360" w:lineRule="auto"/>
            </w:pPr>
            <w:r>
              <w:rPr>
                <w:rFonts w:hint="eastAsia"/>
                <w:lang w:val="zh-CN"/>
              </w:rPr>
              <w:t>c.其他要求详见第二章“投标文件”第</w:t>
            </w:r>
            <w:r>
              <w:rPr>
                <w:rFonts w:hint="eastAsia"/>
              </w:rPr>
              <w:t>11</w:t>
            </w:r>
            <w:r>
              <w:rPr>
                <w:rFonts w:hint="eastAsia"/>
                <w:lang w:val="zh-CN"/>
              </w:rPr>
              <w:t>条“投标文件的递交”。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2"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59"/>
              <w:snapToGrid w:val="0"/>
              <w:spacing w:line="360" w:lineRule="auto"/>
              <w:jc w:val="center"/>
            </w:pPr>
            <w:r>
              <w:rPr>
                <w:rFonts w:hint="eastAsia"/>
              </w:rPr>
              <w:t>14</w:t>
            </w:r>
          </w:p>
        </w:tc>
        <w:tc>
          <w:tcPr>
            <w:tcW w:w="1916" w:type="dxa"/>
            <w:tcBorders>
              <w:top w:val="single" w:color="auto" w:sz="8" w:space="0"/>
              <w:left w:val="single" w:color="auto" w:sz="8" w:space="0"/>
              <w:bottom w:val="single" w:color="auto" w:sz="8" w:space="0"/>
              <w:right w:val="single" w:color="auto" w:sz="8" w:space="0"/>
            </w:tcBorders>
            <w:vAlign w:val="center"/>
          </w:tcPr>
          <w:p>
            <w:pPr>
              <w:pStyle w:val="59"/>
              <w:snapToGrid w:val="0"/>
              <w:spacing w:line="360" w:lineRule="auto"/>
              <w:ind w:firstLine="240" w:firstLineChars="100"/>
              <w:jc w:val="both"/>
              <w:rPr>
                <w:lang w:val="zh-CN"/>
              </w:rPr>
            </w:pPr>
            <w:r>
              <w:rPr>
                <w:rFonts w:hint="eastAsia"/>
                <w:lang w:val="zh-CN"/>
              </w:rPr>
              <w:t>开标时间、地点</w:t>
            </w:r>
          </w:p>
        </w:tc>
        <w:tc>
          <w:tcPr>
            <w:tcW w:w="6819" w:type="dxa"/>
            <w:tcBorders>
              <w:top w:val="single" w:color="auto" w:sz="8" w:space="0"/>
              <w:left w:val="single" w:color="auto" w:sz="8" w:space="0"/>
              <w:bottom w:val="single" w:color="auto" w:sz="8" w:space="0"/>
              <w:right w:val="single" w:color="auto" w:sz="18" w:space="0"/>
            </w:tcBorders>
            <w:vAlign w:val="center"/>
          </w:tcPr>
          <w:p>
            <w:pPr>
              <w:pStyle w:val="59"/>
              <w:snapToGrid w:val="0"/>
              <w:spacing w:line="360" w:lineRule="auto"/>
              <w:ind w:firstLine="240" w:firstLineChars="100"/>
              <w:rPr>
                <w:highlight w:val="yellow"/>
                <w:lang w:val="zh-CN"/>
              </w:rPr>
            </w:pPr>
            <w:r>
              <w:rPr>
                <w:rFonts w:hint="eastAsia"/>
                <w:lang w:val="zh-CN"/>
              </w:rPr>
              <w:t>时间：</w:t>
            </w:r>
            <w:r>
              <w:rPr>
                <w:rFonts w:hint="eastAsia"/>
                <w:lang w:val="en-US" w:eastAsia="zh-CN"/>
              </w:rPr>
              <w:t xml:space="preserve">2022 </w:t>
            </w:r>
            <w:r>
              <w:rPr>
                <w:rFonts w:hint="eastAsia"/>
                <w:lang w:val="zh-CN"/>
              </w:rPr>
              <w:t>年</w:t>
            </w:r>
            <w:r>
              <w:rPr>
                <w:rFonts w:hint="eastAsia"/>
                <w:lang w:val="en-US" w:eastAsia="zh-CN"/>
              </w:rPr>
              <w:t xml:space="preserve"> 10</w:t>
            </w:r>
            <w:r>
              <w:rPr>
                <w:rFonts w:hint="eastAsia"/>
              </w:rPr>
              <w:t>月</w:t>
            </w:r>
            <w:r>
              <w:rPr>
                <w:rFonts w:hint="eastAsia"/>
                <w:lang w:val="en-US" w:eastAsia="zh-CN"/>
              </w:rPr>
              <w:t xml:space="preserve"> 14</w:t>
            </w:r>
            <w:r>
              <w:rPr>
                <w:rFonts w:hint="eastAsia"/>
                <w:lang w:val="zh-CN"/>
              </w:rPr>
              <w:t>日</w:t>
            </w:r>
            <w:r>
              <w:rPr>
                <w:rFonts w:hint="eastAsia"/>
                <w:lang w:val="en-US" w:eastAsia="zh-CN"/>
              </w:rPr>
              <w:t>10:00</w:t>
            </w:r>
            <w:r>
              <w:rPr>
                <w:rFonts w:hint="eastAsia"/>
                <w:lang w:val="zh-CN"/>
              </w:rPr>
              <w:t>（北京时间）</w:t>
            </w:r>
          </w:p>
          <w:p>
            <w:pPr>
              <w:pStyle w:val="59"/>
              <w:snapToGrid w:val="0"/>
              <w:spacing w:line="360" w:lineRule="auto"/>
              <w:ind w:firstLine="240" w:firstLineChars="100"/>
              <w:rPr>
                <w:rFonts w:hint="default" w:eastAsia="宋体"/>
                <w:lang w:val="en-US" w:eastAsia="zh-CN"/>
              </w:rPr>
            </w:pPr>
            <w:r>
              <w:rPr>
                <w:rFonts w:hint="eastAsia"/>
                <w:lang w:val="zh-CN"/>
              </w:rPr>
              <w:t>地点：</w:t>
            </w:r>
            <w:r>
              <w:rPr>
                <w:rFonts w:hint="eastAsia"/>
              </w:rPr>
              <w:t>四川成都郫</w:t>
            </w:r>
            <w:r>
              <w:rPr>
                <w:rFonts w:hint="eastAsia"/>
                <w:lang w:eastAsia="zh-CN"/>
              </w:rPr>
              <w:t>都区</w:t>
            </w:r>
            <w:r>
              <w:rPr>
                <w:rFonts w:hint="eastAsia"/>
              </w:rPr>
              <w:t>安德</w:t>
            </w:r>
            <w:r>
              <w:rPr>
                <w:rFonts w:hint="eastAsia"/>
                <w:lang w:eastAsia="zh-CN"/>
              </w:rPr>
              <w:t>街道</w:t>
            </w:r>
            <w:r>
              <w:rPr>
                <w:rFonts w:hint="eastAsia"/>
              </w:rPr>
              <w:t>彭温路399号</w:t>
            </w:r>
            <w:r>
              <w:rPr>
                <w:rFonts w:hint="eastAsia"/>
                <w:lang w:eastAsia="zh-CN"/>
              </w:rPr>
              <w:t>后勤基建办公区</w:t>
            </w:r>
            <w:r>
              <w:rPr>
                <w:rFonts w:hint="eastAsia"/>
                <w:lang w:val="en-US" w:eastAsia="zh-CN"/>
              </w:rPr>
              <w:t>2F开标室</w:t>
            </w:r>
          </w:p>
        </w:tc>
      </w:tr>
    </w:tbl>
    <w:p>
      <w:pPr>
        <w:snapToGrid w:val="0"/>
        <w:spacing w:line="360" w:lineRule="auto"/>
        <w:rPr>
          <w:rFonts w:hAnsi="宋体" w:cs="宋体"/>
          <w:bCs/>
          <w:sz w:val="30"/>
          <w:szCs w:val="30"/>
        </w:rPr>
      </w:pPr>
    </w:p>
    <w:p>
      <w:pPr>
        <w:pStyle w:val="5"/>
        <w:snapToGrid w:val="0"/>
        <w:spacing w:before="0" w:after="0" w:line="360" w:lineRule="auto"/>
        <w:jc w:val="center"/>
        <w:rPr>
          <w:rFonts w:ascii="宋体" w:hAnsi="宋体" w:eastAsia="宋体" w:cs="宋体"/>
          <w:sz w:val="30"/>
          <w:szCs w:val="30"/>
        </w:rPr>
      </w:pPr>
      <w:bookmarkStart w:id="17" w:name="_Toc89075875"/>
      <w:bookmarkStart w:id="18" w:name="_Toc183582209"/>
      <w:bookmarkStart w:id="19" w:name="_Toc183682346"/>
      <w:bookmarkStart w:id="20" w:name="_Toc77400779"/>
      <w:bookmarkStart w:id="21" w:name="_Toc217446038"/>
      <w:r>
        <w:rPr>
          <w:rFonts w:hint="eastAsia" w:ascii="宋体" w:hAnsi="宋体" w:eastAsia="宋体" w:cs="宋体"/>
          <w:sz w:val="30"/>
          <w:szCs w:val="30"/>
        </w:rPr>
        <w:t>二、招标文件</w:t>
      </w:r>
      <w:bookmarkEnd w:id="17"/>
      <w:bookmarkEnd w:id="18"/>
      <w:bookmarkEnd w:id="19"/>
      <w:bookmarkEnd w:id="20"/>
      <w:bookmarkEnd w:id="21"/>
    </w:p>
    <w:p>
      <w:pPr>
        <w:pStyle w:val="6"/>
        <w:snapToGrid w:val="0"/>
        <w:spacing w:before="0" w:after="0" w:line="360" w:lineRule="auto"/>
        <w:ind w:firstLine="161" w:firstLineChars="67"/>
        <w:rPr>
          <w:rFonts w:hAnsi="宋体" w:cs="宋体"/>
          <w:sz w:val="24"/>
          <w:szCs w:val="24"/>
        </w:rPr>
      </w:pPr>
      <w:bookmarkStart w:id="22" w:name="_Toc183682347"/>
      <w:bookmarkStart w:id="23" w:name="_Toc183582210"/>
      <w:bookmarkStart w:id="24" w:name="_Toc217446039"/>
      <w:r>
        <w:rPr>
          <w:rFonts w:hint="eastAsia" w:hAnsi="宋体" w:cs="宋体"/>
          <w:sz w:val="24"/>
          <w:szCs w:val="24"/>
        </w:rPr>
        <w:t>1．招标文件的构成</w:t>
      </w:r>
      <w:bookmarkEnd w:id="22"/>
      <w:bookmarkEnd w:id="23"/>
      <w:bookmarkEnd w:id="24"/>
    </w:p>
    <w:p>
      <w:pPr>
        <w:tabs>
          <w:tab w:val="left" w:pos="720"/>
        </w:tabs>
        <w:snapToGrid w:val="0"/>
        <w:spacing w:line="360" w:lineRule="auto"/>
        <w:ind w:firstLine="484" w:firstLineChars="202"/>
        <w:rPr>
          <w:rFonts w:hAnsi="宋体" w:cs="宋体"/>
          <w:sz w:val="24"/>
          <w:szCs w:val="24"/>
        </w:rPr>
      </w:pPr>
      <w:r>
        <w:rPr>
          <w:rFonts w:hint="eastAsia" w:hAnsi="宋体" w:cs="宋体"/>
          <w:sz w:val="24"/>
          <w:szCs w:val="24"/>
        </w:rPr>
        <w:t>1</w:t>
      </w:r>
      <w:r>
        <w:rPr>
          <w:rFonts w:hint="eastAsia" w:hAnsi="宋体" w:cs="宋体"/>
          <w:b/>
          <w:bCs/>
          <w:sz w:val="24"/>
          <w:szCs w:val="24"/>
        </w:rPr>
        <w:t>.</w:t>
      </w:r>
      <w:r>
        <w:rPr>
          <w:rFonts w:hint="eastAsia" w:hAnsi="宋体" w:cs="宋体"/>
          <w:sz w:val="24"/>
          <w:szCs w:val="24"/>
        </w:rPr>
        <w:t>1本招标文件包括以下内容：</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（一）投标邀请；</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（二）投标人须知；</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（三）投标文件格式；</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（四）招标项目技术、商务及其他要求；</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（五）评标办法；</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（六）合同主要条款；</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w:t>
      </w:r>
      <w:r>
        <w:rPr>
          <w:rFonts w:hint="eastAsia" w:hAnsi="宋体" w:cs="宋体"/>
          <w:b/>
          <w:bCs/>
          <w:sz w:val="24"/>
          <w:szCs w:val="24"/>
        </w:rPr>
        <w:t>.</w:t>
      </w:r>
      <w:r>
        <w:rPr>
          <w:rFonts w:hint="eastAsia" w:hAnsi="宋体" w:cs="宋体"/>
          <w:sz w:val="24"/>
          <w:szCs w:val="24"/>
        </w:rPr>
        <w:t>2 投标人应认真阅读和充分理解招标文件中所有的事项、格式条款和规范要求。投标人没有对招标文件全面做出实质性响应是投标人的风险。没有按照招标文件要求作出实质性响应的投标文件将被拒绝。</w:t>
      </w:r>
    </w:p>
    <w:p>
      <w:pPr>
        <w:pStyle w:val="6"/>
        <w:snapToGrid w:val="0"/>
        <w:spacing w:before="0" w:after="0" w:line="360" w:lineRule="auto"/>
        <w:ind w:firstLine="161" w:firstLineChars="67"/>
        <w:rPr>
          <w:rFonts w:hAnsi="宋体" w:cs="宋体"/>
          <w:sz w:val="24"/>
          <w:szCs w:val="24"/>
        </w:rPr>
      </w:pPr>
      <w:bookmarkStart w:id="25" w:name="_Toc183682348"/>
      <w:bookmarkStart w:id="26" w:name="_Toc183582211"/>
      <w:bookmarkStart w:id="27" w:name="_Toc217446040"/>
      <w:r>
        <w:rPr>
          <w:rFonts w:hint="eastAsia" w:hAnsi="宋体" w:cs="宋体"/>
          <w:sz w:val="24"/>
          <w:szCs w:val="24"/>
        </w:rPr>
        <w:t>2. 招标文件的澄清</w:t>
      </w:r>
      <w:bookmarkEnd w:id="25"/>
      <w:bookmarkEnd w:id="26"/>
      <w:r>
        <w:rPr>
          <w:rFonts w:hint="eastAsia" w:hAnsi="宋体" w:cs="宋体"/>
          <w:sz w:val="24"/>
          <w:szCs w:val="24"/>
        </w:rPr>
        <w:t>和修改</w:t>
      </w:r>
      <w:bookmarkEnd w:id="27"/>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2.1 在投标截止时间前，招标采购单位可以对招标文件进行澄清或者修改。</w:t>
      </w:r>
    </w:p>
    <w:p>
      <w:pPr>
        <w:snapToGrid w:val="0"/>
        <w:spacing w:line="360" w:lineRule="auto"/>
        <w:ind w:left="3" w:leftChars="1" w:firstLine="240" w:firstLineChars="100"/>
        <w:rPr>
          <w:rFonts w:hAnsi="宋体" w:cs="宋体"/>
          <w:sz w:val="24"/>
          <w:szCs w:val="24"/>
        </w:rPr>
      </w:pPr>
      <w:r>
        <w:rPr>
          <w:rFonts w:hint="eastAsia" w:hAnsi="宋体" w:cs="宋体"/>
          <w:sz w:val="24"/>
          <w:szCs w:val="24"/>
        </w:rPr>
        <w:t>2.2要求对招标文件进行澄清的投标人，均应通知招标人，招标人应对招标文件进行澄清。</w:t>
      </w:r>
    </w:p>
    <w:p>
      <w:pPr>
        <w:pStyle w:val="5"/>
        <w:snapToGrid w:val="0"/>
        <w:spacing w:before="0" w:after="0" w:line="360" w:lineRule="auto"/>
        <w:jc w:val="center"/>
        <w:rPr>
          <w:rFonts w:ascii="宋体" w:hAnsi="宋体" w:eastAsia="宋体" w:cs="宋体"/>
          <w:sz w:val="30"/>
          <w:szCs w:val="30"/>
        </w:rPr>
      </w:pPr>
      <w:bookmarkStart w:id="28" w:name="_Toc89075876"/>
      <w:bookmarkStart w:id="29" w:name="_Toc77400780"/>
      <w:bookmarkStart w:id="30" w:name="_Toc217446042"/>
      <w:bookmarkStart w:id="31" w:name="_Toc183582214"/>
      <w:bookmarkStart w:id="32" w:name="_Toc183682351"/>
      <w:r>
        <w:rPr>
          <w:rFonts w:hint="eastAsia" w:ascii="宋体" w:hAnsi="宋体" w:eastAsia="宋体" w:cs="宋体"/>
          <w:sz w:val="30"/>
          <w:szCs w:val="30"/>
        </w:rPr>
        <w:t>三、投标文件</w:t>
      </w:r>
      <w:bookmarkEnd w:id="28"/>
      <w:bookmarkEnd w:id="29"/>
      <w:bookmarkEnd w:id="30"/>
      <w:bookmarkEnd w:id="31"/>
      <w:bookmarkEnd w:id="32"/>
    </w:p>
    <w:p>
      <w:pPr>
        <w:pStyle w:val="6"/>
        <w:snapToGrid w:val="0"/>
        <w:spacing w:before="0" w:after="0" w:line="360" w:lineRule="auto"/>
        <w:ind w:firstLine="161" w:firstLineChars="67"/>
        <w:rPr>
          <w:rFonts w:hAnsi="宋体" w:cs="宋体"/>
          <w:sz w:val="24"/>
          <w:szCs w:val="24"/>
        </w:rPr>
      </w:pPr>
      <w:bookmarkStart w:id="33" w:name="_Toc183682352"/>
      <w:bookmarkStart w:id="34" w:name="_Toc217446043"/>
      <w:bookmarkStart w:id="35" w:name="_Toc183582215"/>
      <w:r>
        <w:rPr>
          <w:rFonts w:hint="eastAsia" w:hAnsi="宋体" w:cs="宋体"/>
          <w:sz w:val="24"/>
          <w:szCs w:val="24"/>
        </w:rPr>
        <w:t>3．投标文件的语言</w:t>
      </w:r>
      <w:bookmarkEnd w:id="33"/>
      <w:bookmarkEnd w:id="34"/>
      <w:bookmarkEnd w:id="35"/>
    </w:p>
    <w:p>
      <w:pPr>
        <w:snapToGrid w:val="0"/>
        <w:spacing w:line="360" w:lineRule="auto"/>
        <w:ind w:firstLine="480" w:firstLineChars="200"/>
        <w:rPr>
          <w:rFonts w:hAnsi="宋体" w:cs="宋体"/>
          <w:sz w:val="24"/>
          <w:szCs w:val="24"/>
        </w:rPr>
      </w:pPr>
      <w:r>
        <w:rPr>
          <w:rFonts w:hint="eastAsia" w:hAnsi="宋体" w:cs="宋体"/>
          <w:sz w:val="24"/>
          <w:szCs w:val="24"/>
        </w:rPr>
        <w:t>投标人提交的投标文件以及投标人与招标采购单位就有关投标的所有来往书面文件均须使用中文。</w:t>
      </w:r>
    </w:p>
    <w:p>
      <w:pPr>
        <w:pStyle w:val="6"/>
        <w:snapToGrid w:val="0"/>
        <w:spacing w:before="0" w:after="0" w:line="360" w:lineRule="auto"/>
        <w:ind w:firstLine="161" w:firstLineChars="67"/>
        <w:rPr>
          <w:rFonts w:hAnsi="宋体" w:cs="宋体"/>
          <w:sz w:val="24"/>
          <w:szCs w:val="24"/>
        </w:rPr>
      </w:pPr>
      <w:bookmarkStart w:id="36" w:name="_Toc217446045"/>
      <w:r>
        <w:rPr>
          <w:rFonts w:hint="eastAsia" w:hAnsi="宋体" w:cs="宋体"/>
          <w:sz w:val="24"/>
          <w:szCs w:val="24"/>
        </w:rPr>
        <w:t>4. 投标货币</w:t>
      </w:r>
      <w:bookmarkEnd w:id="36"/>
    </w:p>
    <w:p>
      <w:pPr>
        <w:tabs>
          <w:tab w:val="left" w:pos="7665"/>
        </w:tabs>
        <w:snapToGrid w:val="0"/>
        <w:spacing w:line="360" w:lineRule="auto"/>
        <w:ind w:hanging="118"/>
        <w:rPr>
          <w:rFonts w:hAnsi="宋体" w:cs="宋体"/>
          <w:sz w:val="24"/>
          <w:szCs w:val="24"/>
        </w:rPr>
      </w:pPr>
      <w:r>
        <w:rPr>
          <w:rFonts w:hint="eastAsia" w:hAnsi="宋体" w:cs="宋体"/>
          <w:sz w:val="24"/>
          <w:szCs w:val="24"/>
        </w:rPr>
        <w:t>本次招标项目的投标均以人民币报价。</w:t>
      </w:r>
    </w:p>
    <w:p>
      <w:pPr>
        <w:pStyle w:val="6"/>
        <w:snapToGrid w:val="0"/>
        <w:spacing w:before="0" w:after="0" w:line="360" w:lineRule="auto"/>
        <w:ind w:firstLine="161" w:firstLineChars="67"/>
        <w:rPr>
          <w:rFonts w:hAnsi="宋体" w:cs="宋体"/>
          <w:sz w:val="24"/>
          <w:szCs w:val="24"/>
        </w:rPr>
      </w:pPr>
      <w:bookmarkStart w:id="37" w:name="_Toc217446047"/>
      <w:r>
        <w:rPr>
          <w:rFonts w:hint="eastAsia" w:hAnsi="宋体" w:cs="宋体"/>
          <w:sz w:val="24"/>
          <w:szCs w:val="24"/>
        </w:rPr>
        <w:t>5. 知识产权</w:t>
      </w:r>
      <w:bookmarkEnd w:id="37"/>
    </w:p>
    <w:p>
      <w:pPr>
        <w:pStyle w:val="10"/>
        <w:snapToGrid w:val="0"/>
        <w:spacing w:line="360" w:lineRule="auto"/>
        <w:ind w:firstLine="484" w:firstLineChars="202"/>
        <w:rPr>
          <w:rFonts w:ascii="宋体" w:hAnsi="宋体" w:cs="宋体"/>
          <w:sz w:val="24"/>
          <w:szCs w:val="24"/>
        </w:rPr>
      </w:pPr>
      <w:r>
        <w:rPr>
          <w:rFonts w:hint="eastAsia" w:hAnsi="宋体" w:cs="宋体"/>
          <w:sz w:val="24"/>
          <w:szCs w:val="24"/>
        </w:rPr>
        <w:t>5</w:t>
      </w:r>
      <w:r>
        <w:rPr>
          <w:rFonts w:hint="eastAsia" w:ascii="宋体" w:hAnsi="宋体" w:cs="宋体"/>
          <w:sz w:val="24"/>
          <w:szCs w:val="24"/>
        </w:rPr>
        <w:t>.1 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pStyle w:val="10"/>
        <w:snapToGrid w:val="0"/>
        <w:spacing w:line="360" w:lineRule="auto"/>
        <w:ind w:firstLine="484" w:firstLineChars="202"/>
        <w:rPr>
          <w:rFonts w:ascii="宋体" w:hAnsi="宋体" w:cs="宋体"/>
          <w:sz w:val="24"/>
          <w:szCs w:val="24"/>
        </w:rPr>
      </w:pPr>
      <w:r>
        <w:rPr>
          <w:rFonts w:hint="eastAsia" w:hAnsi="宋体" w:cs="宋体"/>
          <w:sz w:val="24"/>
          <w:szCs w:val="24"/>
        </w:rPr>
        <w:t>5</w:t>
      </w:r>
      <w:r>
        <w:rPr>
          <w:rFonts w:hint="eastAsia" w:ascii="宋体" w:hAnsi="宋体" w:cs="宋体"/>
          <w:sz w:val="24"/>
          <w:szCs w:val="24"/>
        </w:rPr>
        <w:t>.2 采购人享有本项目实施过程中产生的知识成果及知识产权。</w:t>
      </w:r>
    </w:p>
    <w:p>
      <w:pPr>
        <w:pStyle w:val="6"/>
        <w:snapToGrid w:val="0"/>
        <w:spacing w:before="0" w:after="0" w:line="360" w:lineRule="auto"/>
        <w:ind w:firstLine="161" w:firstLineChars="67"/>
        <w:rPr>
          <w:rFonts w:hAnsi="宋体" w:cs="宋体"/>
          <w:sz w:val="24"/>
          <w:szCs w:val="24"/>
        </w:rPr>
      </w:pPr>
      <w:bookmarkStart w:id="38" w:name="_Toc183582217"/>
      <w:bookmarkStart w:id="39" w:name="_Toc183682354"/>
      <w:bookmarkStart w:id="40" w:name="_Toc217446048"/>
      <w:bookmarkStart w:id="41" w:name="_Toc358883246"/>
      <w:bookmarkStart w:id="42" w:name="_Toc217446093"/>
      <w:r>
        <w:rPr>
          <w:rFonts w:hint="eastAsia" w:hAnsi="宋体" w:cs="宋体"/>
          <w:sz w:val="24"/>
          <w:szCs w:val="24"/>
        </w:rPr>
        <w:t>6．投标文件的组成</w:t>
      </w:r>
      <w:bookmarkEnd w:id="38"/>
      <w:bookmarkEnd w:id="39"/>
      <w:bookmarkEnd w:id="40"/>
      <w:bookmarkStart w:id="43" w:name="_Toc217446049"/>
      <w:bookmarkStart w:id="44" w:name="_Toc183682355"/>
      <w:bookmarkStart w:id="45" w:name="_Toc183582218"/>
      <w:r>
        <w:rPr>
          <w:rFonts w:hint="eastAsia" w:hAnsi="宋体" w:cs="宋体"/>
          <w:sz w:val="24"/>
          <w:szCs w:val="24"/>
        </w:rPr>
        <w:t>。</w:t>
      </w:r>
    </w:p>
    <w:p>
      <w:pPr>
        <w:pStyle w:val="6"/>
        <w:snapToGrid w:val="0"/>
        <w:spacing w:before="0" w:after="0" w:line="360" w:lineRule="auto"/>
        <w:ind w:firstLine="640" w:firstLineChars="267"/>
        <w:rPr>
          <w:rFonts w:hAnsi="宋体" w:cs="宋体"/>
          <w:sz w:val="24"/>
          <w:szCs w:val="24"/>
        </w:rPr>
      </w:pPr>
      <w:r>
        <w:rPr>
          <w:rFonts w:hint="eastAsia" w:hAnsi="宋体" w:cs="宋体"/>
          <w:b w:val="0"/>
          <w:kern w:val="2"/>
          <w:sz w:val="24"/>
          <w:szCs w:val="24"/>
        </w:rPr>
        <w:t>投标文件包括：</w:t>
      </w:r>
    </w:p>
    <w:p>
      <w:pPr>
        <w:pStyle w:val="10"/>
        <w:snapToGrid w:val="0"/>
        <w:spacing w:line="360" w:lineRule="auto"/>
        <w:ind w:firstLine="484" w:firstLineChars="202"/>
        <w:rPr>
          <w:rFonts w:ascii="宋体" w:hAnsi="宋体" w:cs="宋体"/>
          <w:sz w:val="24"/>
          <w:szCs w:val="24"/>
        </w:rPr>
      </w:pPr>
      <w:r>
        <w:rPr>
          <w:rFonts w:hint="eastAsia" w:ascii="宋体" w:hAnsi="宋体" w:cs="宋体"/>
          <w:sz w:val="24"/>
          <w:szCs w:val="24"/>
        </w:rPr>
        <w:t>（1） 投标函</w:t>
      </w:r>
    </w:p>
    <w:p>
      <w:pPr>
        <w:pStyle w:val="10"/>
        <w:numPr>
          <w:ilvl w:val="0"/>
          <w:numId w:val="3"/>
        </w:numPr>
        <w:snapToGrid w:val="0"/>
        <w:spacing w:line="360" w:lineRule="auto"/>
        <w:rPr>
          <w:rFonts w:ascii="宋体" w:hAnsi="宋体" w:cs="宋体"/>
          <w:sz w:val="24"/>
          <w:szCs w:val="24"/>
        </w:rPr>
      </w:pPr>
      <w:r>
        <w:rPr>
          <w:rFonts w:hint="eastAsia" w:ascii="宋体" w:hAnsi="宋体" w:cs="宋体"/>
          <w:sz w:val="24"/>
          <w:szCs w:val="24"/>
        </w:rPr>
        <w:t>法定代表人授权书</w:t>
      </w:r>
    </w:p>
    <w:p>
      <w:pPr>
        <w:pStyle w:val="10"/>
        <w:numPr>
          <w:ilvl w:val="0"/>
          <w:numId w:val="3"/>
        </w:numPr>
        <w:snapToGrid w:val="0"/>
        <w:spacing w:line="360" w:lineRule="auto"/>
        <w:rPr>
          <w:rFonts w:ascii="宋体" w:hAnsi="宋体" w:cs="宋体"/>
          <w:sz w:val="24"/>
          <w:szCs w:val="24"/>
        </w:rPr>
      </w:pPr>
      <w:r>
        <w:rPr>
          <w:rFonts w:hint="eastAsia" w:ascii="宋体" w:hAnsi="宋体" w:cs="宋体"/>
          <w:sz w:val="24"/>
          <w:szCs w:val="24"/>
        </w:rPr>
        <w:t>投标报价表</w:t>
      </w:r>
    </w:p>
    <w:p>
      <w:pPr>
        <w:pStyle w:val="10"/>
        <w:numPr>
          <w:ilvl w:val="0"/>
          <w:numId w:val="3"/>
        </w:numPr>
        <w:snapToGrid w:val="0"/>
        <w:spacing w:line="360" w:lineRule="auto"/>
        <w:rPr>
          <w:rFonts w:ascii="宋体" w:hAnsi="宋体" w:cs="宋体"/>
          <w:sz w:val="24"/>
          <w:szCs w:val="24"/>
        </w:rPr>
      </w:pPr>
      <w:r>
        <w:rPr>
          <w:rFonts w:hint="eastAsia" w:ascii="宋体" w:hAnsi="宋体" w:cs="宋体"/>
          <w:sz w:val="24"/>
          <w:szCs w:val="24"/>
        </w:rPr>
        <w:t>分项报价明细表</w:t>
      </w:r>
    </w:p>
    <w:p>
      <w:pPr>
        <w:pStyle w:val="10"/>
        <w:numPr>
          <w:ilvl w:val="0"/>
          <w:numId w:val="4"/>
        </w:numPr>
        <w:snapToGrid w:val="0"/>
        <w:spacing w:line="360" w:lineRule="auto"/>
        <w:rPr>
          <w:rFonts w:ascii="宋体" w:hAnsi="宋体" w:cs="宋体"/>
          <w:sz w:val="24"/>
          <w:szCs w:val="24"/>
        </w:rPr>
      </w:pPr>
      <w:r>
        <w:rPr>
          <w:rFonts w:hint="eastAsia" w:ascii="宋体" w:hAnsi="宋体" w:cs="宋体"/>
          <w:sz w:val="24"/>
          <w:szCs w:val="24"/>
        </w:rPr>
        <w:t>商务应答表</w:t>
      </w:r>
    </w:p>
    <w:p>
      <w:pPr>
        <w:pStyle w:val="10"/>
        <w:numPr>
          <w:ilvl w:val="0"/>
          <w:numId w:val="4"/>
        </w:numPr>
        <w:snapToGrid w:val="0"/>
        <w:spacing w:line="360" w:lineRule="auto"/>
        <w:rPr>
          <w:rFonts w:ascii="宋体" w:hAnsi="宋体" w:cs="宋体"/>
          <w:sz w:val="24"/>
          <w:szCs w:val="24"/>
        </w:rPr>
      </w:pPr>
      <w:r>
        <w:rPr>
          <w:rFonts w:hint="eastAsia" w:ascii="宋体" w:hAnsi="宋体" w:cs="宋体"/>
          <w:sz w:val="24"/>
          <w:szCs w:val="24"/>
        </w:rPr>
        <w:t>投标人近三年类似项目业绩一览表</w:t>
      </w:r>
    </w:p>
    <w:p>
      <w:pPr>
        <w:pStyle w:val="10"/>
        <w:numPr>
          <w:ilvl w:val="0"/>
          <w:numId w:val="4"/>
        </w:numPr>
        <w:snapToGrid w:val="0"/>
        <w:spacing w:line="360" w:lineRule="auto"/>
        <w:rPr>
          <w:rFonts w:ascii="宋体" w:hAnsi="宋体" w:cs="宋体"/>
          <w:sz w:val="24"/>
          <w:szCs w:val="24"/>
        </w:rPr>
      </w:pPr>
      <w:r>
        <w:rPr>
          <w:rFonts w:hint="eastAsia" w:ascii="宋体" w:hAnsi="宋体" w:cs="宋体"/>
          <w:sz w:val="24"/>
          <w:szCs w:val="24"/>
        </w:rPr>
        <w:t>投标人认为有必要补充说明的相关信息</w:t>
      </w:r>
    </w:p>
    <w:p>
      <w:pPr>
        <w:pStyle w:val="6"/>
        <w:snapToGrid w:val="0"/>
        <w:spacing w:before="0" w:after="0" w:line="360" w:lineRule="auto"/>
        <w:ind w:firstLine="161" w:firstLineChars="67"/>
        <w:rPr>
          <w:rFonts w:hAnsi="宋体" w:cs="宋体"/>
          <w:sz w:val="24"/>
          <w:szCs w:val="24"/>
        </w:rPr>
      </w:pPr>
      <w:r>
        <w:rPr>
          <w:rFonts w:hint="eastAsia" w:hAnsi="宋体" w:cs="宋体"/>
          <w:sz w:val="24"/>
          <w:szCs w:val="24"/>
        </w:rPr>
        <w:t>7.投标文件的说明。</w:t>
      </w:r>
    </w:p>
    <w:p>
      <w:pPr>
        <w:pStyle w:val="10"/>
        <w:snapToGrid w:val="0"/>
        <w:spacing w:line="360" w:lineRule="auto"/>
        <w:ind w:left="120" w:firstLine="240" w:firstLineChars="100"/>
        <w:rPr>
          <w:rFonts w:ascii="宋体" w:hAnsi="宋体" w:cs="宋体"/>
          <w:sz w:val="24"/>
          <w:szCs w:val="24"/>
        </w:rPr>
      </w:pPr>
      <w:r>
        <w:rPr>
          <w:rFonts w:hint="eastAsia" w:ascii="宋体" w:hAnsi="宋体" w:cs="宋体"/>
          <w:sz w:val="24"/>
          <w:szCs w:val="24"/>
        </w:rPr>
        <w:t>7.1报价部分。投标人按照招标文件要求填写“投标报价表”及“分项报价明细表”。 本次招标报价要求：</w:t>
      </w:r>
    </w:p>
    <w:p>
      <w:pPr>
        <w:pStyle w:val="10"/>
        <w:snapToGrid w:val="0"/>
        <w:spacing w:line="360" w:lineRule="auto"/>
        <w:ind w:firstLine="484" w:firstLineChars="202"/>
        <w:rPr>
          <w:rFonts w:ascii="宋体" w:hAnsi="宋体" w:cs="宋体"/>
          <w:sz w:val="24"/>
          <w:szCs w:val="24"/>
        </w:rPr>
      </w:pPr>
      <w:r>
        <w:rPr>
          <w:rFonts w:hint="eastAsia" w:ascii="宋体" w:hAnsi="宋体" w:cs="宋体"/>
          <w:sz w:val="24"/>
          <w:szCs w:val="24"/>
        </w:rPr>
        <w:t>（1）投标人的报价是投标人响应招标项目要求的全部工作内容的价格体现，包括投标人完成本项目所需的一切费用。</w:t>
      </w:r>
    </w:p>
    <w:p>
      <w:pPr>
        <w:pStyle w:val="10"/>
        <w:snapToGrid w:val="0"/>
        <w:spacing w:line="360" w:lineRule="auto"/>
        <w:ind w:firstLine="480" w:firstLineChars="200"/>
        <w:rPr>
          <w:rFonts w:ascii="宋体" w:hAnsi="宋体" w:cs="宋体"/>
          <w:sz w:val="24"/>
          <w:szCs w:val="24"/>
        </w:rPr>
      </w:pPr>
      <w:r>
        <w:rPr>
          <w:rFonts w:hint="eastAsia" w:ascii="宋体" w:hAnsi="宋体" w:cs="宋体"/>
          <w:sz w:val="24"/>
          <w:szCs w:val="24"/>
        </w:rPr>
        <w:t>（2）投标人每种货物只允许有一个报价，并且在合同履行过程中是固定不变的，任何有选择或可调整的报价将不予接受，并按无效投标处理。</w:t>
      </w:r>
    </w:p>
    <w:p>
      <w:pPr>
        <w:pStyle w:val="10"/>
        <w:snapToGrid w:val="0"/>
        <w:spacing w:line="360" w:lineRule="auto"/>
        <w:ind w:firstLine="484" w:firstLineChars="202"/>
        <w:rPr>
          <w:rFonts w:ascii="宋体" w:hAnsi="宋体" w:cs="宋体"/>
          <w:sz w:val="24"/>
          <w:szCs w:val="24"/>
        </w:rPr>
      </w:pPr>
      <w:r>
        <w:rPr>
          <w:rFonts w:hint="eastAsia" w:ascii="宋体" w:hAnsi="宋体" w:cs="宋体"/>
          <w:sz w:val="24"/>
          <w:szCs w:val="24"/>
        </w:rPr>
        <w:t>7.2 技术部分。投标人按照招标文件要求做出的技术应答，主要是针对招标项目的技术指标、参数和技术要求做出的实质性响应和满足。投标人的技术应答应包括下列内容：</w:t>
      </w:r>
    </w:p>
    <w:p>
      <w:pPr>
        <w:pStyle w:val="10"/>
        <w:snapToGrid w:val="0"/>
        <w:spacing w:line="360" w:lineRule="auto"/>
        <w:ind w:firstLine="360" w:firstLineChars="150"/>
        <w:rPr>
          <w:rFonts w:ascii="宋体" w:hAnsi="宋体" w:cs="宋体"/>
          <w:sz w:val="24"/>
          <w:szCs w:val="24"/>
        </w:rPr>
      </w:pPr>
      <w:r>
        <w:rPr>
          <w:rFonts w:hint="eastAsia" w:ascii="宋体" w:hAnsi="宋体" w:cs="宋体"/>
          <w:sz w:val="24"/>
          <w:szCs w:val="24"/>
        </w:rPr>
        <w:t>（1）投标产品的品牌、型号、配置；</w:t>
      </w:r>
    </w:p>
    <w:p>
      <w:pPr>
        <w:pStyle w:val="10"/>
        <w:snapToGrid w:val="0"/>
        <w:spacing w:line="360" w:lineRule="auto"/>
        <w:ind w:firstLine="0"/>
        <w:rPr>
          <w:rFonts w:ascii="宋体" w:hAnsi="宋体" w:cs="宋体"/>
          <w:sz w:val="24"/>
          <w:szCs w:val="24"/>
        </w:rPr>
      </w:pPr>
      <w:r>
        <w:rPr>
          <w:rFonts w:hint="eastAsia" w:ascii="宋体" w:hAnsi="宋体" w:cs="宋体"/>
          <w:sz w:val="24"/>
          <w:szCs w:val="24"/>
        </w:rPr>
        <w:t>（2）投标产品本身的详细的技术指标和参数（尽可能提供检测报告、产品使用说明书、用户手册等材料予以佐证）；</w:t>
      </w:r>
    </w:p>
    <w:p>
      <w:pPr>
        <w:pStyle w:val="10"/>
        <w:snapToGrid w:val="0"/>
        <w:spacing w:line="360" w:lineRule="auto"/>
        <w:ind w:firstLine="360" w:firstLineChars="150"/>
        <w:rPr>
          <w:rFonts w:ascii="宋体" w:hAnsi="宋体" w:cs="宋体"/>
          <w:sz w:val="24"/>
          <w:szCs w:val="24"/>
        </w:rPr>
      </w:pPr>
      <w:r>
        <w:rPr>
          <w:rFonts w:hint="eastAsia" w:ascii="宋体" w:hAnsi="宋体" w:cs="宋体"/>
          <w:sz w:val="24"/>
          <w:szCs w:val="24"/>
        </w:rPr>
        <w:t>（3）技术方案、项目实施方案；</w:t>
      </w:r>
    </w:p>
    <w:p>
      <w:pPr>
        <w:pStyle w:val="10"/>
        <w:snapToGrid w:val="0"/>
        <w:spacing w:line="360" w:lineRule="auto"/>
        <w:ind w:firstLine="360" w:firstLineChars="150"/>
        <w:rPr>
          <w:rFonts w:ascii="宋体" w:hAnsi="宋体" w:cs="宋体"/>
          <w:sz w:val="24"/>
          <w:szCs w:val="24"/>
        </w:rPr>
      </w:pPr>
      <w:r>
        <w:rPr>
          <w:rFonts w:hint="eastAsia" w:ascii="宋体" w:hAnsi="宋体" w:cs="宋体"/>
          <w:sz w:val="24"/>
          <w:szCs w:val="24"/>
        </w:rPr>
        <w:t>（4）投标产品技术参数表。</w:t>
      </w:r>
    </w:p>
    <w:p>
      <w:pPr>
        <w:snapToGrid w:val="0"/>
        <w:spacing w:line="360" w:lineRule="auto"/>
        <w:ind w:firstLine="400" w:firstLineChars="167"/>
        <w:rPr>
          <w:rFonts w:hAnsi="宋体" w:cs="宋体"/>
          <w:sz w:val="24"/>
          <w:szCs w:val="24"/>
        </w:rPr>
      </w:pPr>
      <w:r>
        <w:rPr>
          <w:rFonts w:hint="eastAsia" w:hAnsi="宋体" w:cs="宋体"/>
          <w:kern w:val="2"/>
          <w:sz w:val="24"/>
          <w:szCs w:val="24"/>
        </w:rPr>
        <w:t>7.3 商务部分。</w:t>
      </w:r>
      <w:r>
        <w:rPr>
          <w:rFonts w:hint="eastAsia" w:hAnsi="宋体" w:cs="宋体"/>
          <w:bCs/>
          <w:sz w:val="24"/>
          <w:szCs w:val="24"/>
        </w:rPr>
        <w:t>投标人</w:t>
      </w:r>
      <w:r>
        <w:rPr>
          <w:rFonts w:hint="eastAsia" w:hAnsi="宋体" w:cs="宋体"/>
          <w:sz w:val="24"/>
          <w:szCs w:val="24"/>
        </w:rPr>
        <w:t>按照招标文件要求提供的有关证明材料及优惠承诺。包括以下内容：</w:t>
      </w:r>
    </w:p>
    <w:p>
      <w:pPr>
        <w:snapToGrid w:val="0"/>
        <w:spacing w:line="360" w:lineRule="auto"/>
        <w:ind w:left="154" w:hanging="153" w:hangingChars="64"/>
        <w:rPr>
          <w:rFonts w:hAnsi="宋体" w:cs="宋体"/>
          <w:sz w:val="24"/>
          <w:szCs w:val="24"/>
        </w:rPr>
      </w:pPr>
      <w:r>
        <w:rPr>
          <w:rFonts w:hint="eastAsia" w:hAnsi="宋体" w:cs="宋体"/>
          <w:sz w:val="24"/>
          <w:szCs w:val="24"/>
        </w:rPr>
        <w:t xml:space="preserve">   （1）投标函；</w:t>
      </w:r>
    </w:p>
    <w:p>
      <w:pPr>
        <w:snapToGrid w:val="0"/>
        <w:spacing w:line="360" w:lineRule="auto"/>
        <w:ind w:left="154" w:hanging="153" w:hangingChars="64"/>
        <w:rPr>
          <w:rFonts w:hAnsi="宋体" w:cs="宋体"/>
          <w:sz w:val="24"/>
          <w:szCs w:val="24"/>
        </w:rPr>
      </w:pPr>
      <w:r>
        <w:rPr>
          <w:rFonts w:hint="eastAsia" w:hAnsi="宋体" w:cs="宋体"/>
          <w:sz w:val="24"/>
          <w:szCs w:val="24"/>
        </w:rPr>
        <w:t xml:space="preserve">   （2）法定代表人授权书；</w:t>
      </w:r>
    </w:p>
    <w:p>
      <w:pPr>
        <w:snapToGrid w:val="0"/>
        <w:spacing w:line="360" w:lineRule="auto"/>
        <w:ind w:left="154" w:hanging="153" w:hangingChars="64"/>
        <w:rPr>
          <w:rFonts w:hAnsi="宋体" w:cs="宋体"/>
          <w:sz w:val="24"/>
          <w:szCs w:val="24"/>
        </w:rPr>
      </w:pPr>
      <w:r>
        <w:rPr>
          <w:rFonts w:hint="eastAsia" w:hAnsi="宋体" w:cs="宋体"/>
          <w:sz w:val="24"/>
          <w:szCs w:val="24"/>
        </w:rPr>
        <w:t xml:space="preserve">   （3）法定代表人和授权代表人身份证复印件；</w:t>
      </w:r>
    </w:p>
    <w:p>
      <w:pPr>
        <w:snapToGrid w:val="0"/>
        <w:spacing w:line="360" w:lineRule="auto"/>
        <w:ind w:left="154" w:hanging="153" w:hangingChars="64"/>
        <w:rPr>
          <w:rFonts w:hAnsi="宋体" w:cs="宋体"/>
          <w:sz w:val="24"/>
          <w:szCs w:val="24"/>
        </w:rPr>
      </w:pPr>
      <w:r>
        <w:rPr>
          <w:rFonts w:hint="eastAsia" w:hAnsi="宋体" w:cs="宋体"/>
          <w:sz w:val="24"/>
          <w:szCs w:val="24"/>
        </w:rPr>
        <w:t xml:space="preserve">   （4）证明投标人业绩的有关材料；</w:t>
      </w:r>
    </w:p>
    <w:p>
      <w:pPr>
        <w:snapToGrid w:val="0"/>
        <w:spacing w:line="360" w:lineRule="auto"/>
        <w:ind w:left="154" w:hanging="153" w:hangingChars="64"/>
        <w:rPr>
          <w:rFonts w:hAnsi="宋体" w:cs="宋体"/>
          <w:sz w:val="24"/>
          <w:szCs w:val="24"/>
        </w:rPr>
      </w:pPr>
      <w:r>
        <w:rPr>
          <w:rFonts w:hint="eastAsia" w:hAnsi="宋体" w:cs="宋体"/>
          <w:sz w:val="24"/>
          <w:szCs w:val="24"/>
        </w:rPr>
        <w:t xml:space="preserve">   （5）商务应答表。</w:t>
      </w:r>
    </w:p>
    <w:p>
      <w:pPr>
        <w:pStyle w:val="6"/>
        <w:tabs>
          <w:tab w:val="left" w:pos="3480"/>
        </w:tabs>
        <w:snapToGrid w:val="0"/>
        <w:spacing w:before="0" w:after="0" w:line="360" w:lineRule="auto"/>
        <w:ind w:firstLine="120" w:firstLineChars="50"/>
        <w:rPr>
          <w:rFonts w:hAnsi="宋体" w:cs="宋体"/>
          <w:sz w:val="24"/>
          <w:szCs w:val="24"/>
        </w:rPr>
      </w:pPr>
      <w:r>
        <w:rPr>
          <w:rFonts w:hint="eastAsia" w:hAnsi="宋体" w:cs="宋体"/>
          <w:sz w:val="24"/>
          <w:szCs w:val="24"/>
        </w:rPr>
        <w:t>8．投标文件格式</w:t>
      </w:r>
      <w:bookmarkEnd w:id="43"/>
      <w:bookmarkEnd w:id="44"/>
      <w:bookmarkEnd w:id="45"/>
      <w:r>
        <w:rPr>
          <w:rFonts w:hint="eastAsia" w:hAnsi="宋体" w:cs="宋体"/>
          <w:sz w:val="24"/>
          <w:szCs w:val="24"/>
        </w:rPr>
        <w:tab/>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8.1 投标人应严格按照招标文件第三章中提供的“投标文件格式”填写相关内容。除明确允许投标人可以自行编写的外，投标人不得以“投标文件格式”规定之外的方式填写相关内容。</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8.2 对于没有格式要求的投标文件由投标人自行编写。</w:t>
      </w:r>
    </w:p>
    <w:p>
      <w:pPr>
        <w:pStyle w:val="6"/>
        <w:snapToGrid w:val="0"/>
        <w:spacing w:before="0" w:after="0" w:line="360" w:lineRule="auto"/>
        <w:ind w:firstLine="161" w:firstLineChars="67"/>
        <w:rPr>
          <w:rFonts w:hAnsi="宋体" w:cs="宋体"/>
          <w:sz w:val="24"/>
          <w:szCs w:val="24"/>
        </w:rPr>
      </w:pPr>
      <w:bookmarkStart w:id="46" w:name="_Toc183582224"/>
      <w:bookmarkStart w:id="47" w:name="_Toc183682361"/>
      <w:bookmarkStart w:id="48" w:name="_Toc217446051"/>
      <w:r>
        <w:rPr>
          <w:rFonts w:hint="eastAsia" w:hAnsi="宋体" w:cs="宋体"/>
          <w:sz w:val="24"/>
          <w:szCs w:val="24"/>
        </w:rPr>
        <w:t>9．投标有效期</w:t>
      </w:r>
      <w:bookmarkEnd w:id="46"/>
      <w:bookmarkEnd w:id="47"/>
      <w:bookmarkEnd w:id="48"/>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投标有效期为开标后 30天。</w:t>
      </w:r>
    </w:p>
    <w:p>
      <w:pPr>
        <w:pStyle w:val="6"/>
        <w:snapToGrid w:val="0"/>
        <w:spacing w:before="0" w:after="0" w:line="360" w:lineRule="auto"/>
        <w:ind w:firstLine="161" w:firstLineChars="67"/>
        <w:rPr>
          <w:rFonts w:hAnsi="宋体" w:cs="宋体"/>
          <w:sz w:val="24"/>
          <w:szCs w:val="24"/>
        </w:rPr>
      </w:pPr>
      <w:bookmarkStart w:id="49" w:name="_Toc89075877"/>
      <w:bookmarkStart w:id="50" w:name="_Toc183682363"/>
      <w:bookmarkStart w:id="51" w:name="_Toc183582226"/>
      <w:bookmarkStart w:id="52" w:name="_Toc77400781"/>
      <w:bookmarkStart w:id="53" w:name="_Toc217446053"/>
      <w:r>
        <w:rPr>
          <w:rFonts w:hint="eastAsia" w:hAnsi="宋体" w:cs="宋体"/>
          <w:sz w:val="24"/>
          <w:szCs w:val="24"/>
        </w:rPr>
        <w:t>10. 投标文件的密封和标</w:t>
      </w:r>
      <w:bookmarkEnd w:id="49"/>
      <w:bookmarkEnd w:id="50"/>
      <w:bookmarkEnd w:id="51"/>
      <w:bookmarkEnd w:id="52"/>
      <w:r>
        <w:rPr>
          <w:rFonts w:hint="eastAsia" w:hAnsi="宋体" w:cs="宋体"/>
          <w:sz w:val="24"/>
          <w:szCs w:val="24"/>
        </w:rPr>
        <w:t>注</w:t>
      </w:r>
      <w:bookmarkEnd w:id="53"/>
    </w:p>
    <w:p>
      <w:pPr>
        <w:tabs>
          <w:tab w:val="left" w:pos="7665"/>
        </w:tabs>
        <w:snapToGrid w:val="0"/>
        <w:spacing w:line="360" w:lineRule="auto"/>
        <w:ind w:hanging="1"/>
        <w:rPr>
          <w:rFonts w:hAnsi="宋体" w:cs="宋体"/>
          <w:sz w:val="24"/>
          <w:szCs w:val="24"/>
        </w:rPr>
      </w:pPr>
      <w:r>
        <w:rPr>
          <w:rFonts w:hint="eastAsia" w:hAnsi="宋体" w:cs="宋体"/>
          <w:sz w:val="24"/>
          <w:szCs w:val="24"/>
        </w:rPr>
        <w:t>10.1 投标人应在投标文件正本封面上注明投标人名称、招标编号、项目名称。</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10.2 所有外层密封袋的封口处应粘贴牢固，并加盖密封章（投标人印章）。</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 xml:space="preserve">10.3 未按以上要求进行密封和标注的投标文件将被拒绝。 </w:t>
      </w:r>
    </w:p>
    <w:p>
      <w:pPr>
        <w:pStyle w:val="6"/>
        <w:snapToGrid w:val="0"/>
        <w:spacing w:before="0" w:after="0" w:line="360" w:lineRule="auto"/>
        <w:ind w:firstLine="161" w:firstLineChars="67"/>
        <w:rPr>
          <w:rFonts w:hAnsi="宋体" w:cs="宋体"/>
          <w:sz w:val="24"/>
          <w:szCs w:val="24"/>
        </w:rPr>
      </w:pPr>
      <w:bookmarkStart w:id="54" w:name="_Toc183582227"/>
      <w:bookmarkStart w:id="55" w:name="_Toc183682364"/>
      <w:bookmarkStart w:id="56" w:name="_Toc217446054"/>
      <w:r>
        <w:rPr>
          <w:rFonts w:hint="eastAsia" w:hAnsi="宋体" w:cs="宋体"/>
          <w:sz w:val="24"/>
          <w:szCs w:val="24"/>
        </w:rPr>
        <w:t>11．投标文件的</w:t>
      </w:r>
      <w:bookmarkEnd w:id="54"/>
      <w:bookmarkEnd w:id="55"/>
      <w:r>
        <w:rPr>
          <w:rFonts w:hint="eastAsia" w:hAnsi="宋体" w:cs="宋体"/>
          <w:sz w:val="24"/>
          <w:szCs w:val="24"/>
        </w:rPr>
        <w:t>递交</w:t>
      </w:r>
      <w:bookmarkEnd w:id="56"/>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11.1投标人应在招标文件规定的投标截止时间前，将投标文件按规定密封后送达开标地点。投标截止时间以后送达的投标文件将被拒绝。</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11.2 本次招标不接受邮寄的投标文件。</w:t>
      </w:r>
    </w:p>
    <w:p>
      <w:pPr>
        <w:pStyle w:val="6"/>
        <w:snapToGrid w:val="0"/>
        <w:spacing w:before="0" w:after="0" w:line="360" w:lineRule="auto"/>
        <w:ind w:firstLine="161" w:firstLineChars="67"/>
        <w:rPr>
          <w:rFonts w:hAnsi="宋体" w:cs="宋体"/>
          <w:sz w:val="24"/>
          <w:szCs w:val="24"/>
        </w:rPr>
      </w:pPr>
      <w:bookmarkStart w:id="57" w:name="_Toc183582228"/>
      <w:bookmarkStart w:id="58" w:name="_Toc183682365"/>
      <w:bookmarkStart w:id="59" w:name="_Toc217446055"/>
      <w:r>
        <w:rPr>
          <w:rFonts w:hint="eastAsia" w:hAnsi="宋体" w:cs="宋体"/>
          <w:sz w:val="24"/>
          <w:szCs w:val="24"/>
        </w:rPr>
        <w:t>12．投标文件的修改和撤</w:t>
      </w:r>
      <w:bookmarkEnd w:id="57"/>
      <w:bookmarkEnd w:id="58"/>
      <w:r>
        <w:rPr>
          <w:rFonts w:hint="eastAsia" w:hAnsi="宋体" w:cs="宋体"/>
          <w:sz w:val="24"/>
          <w:szCs w:val="24"/>
        </w:rPr>
        <w:t>回</w:t>
      </w:r>
      <w:bookmarkEnd w:id="59"/>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12.1 投标人在递交了投标文件后，可以修改或撤回其投标文件，但必须在规定的投标截止时间前，以书面形式通知采购人。</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12.2 投标人的修改书或撤回通知书，应由其法定代表人或授权代表签署并盖单位印章。修改书应按招标文件规定进行密封和标注，并在密封袋上标注“修改”字样。</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12.3 在投标截止时间之后，投标人不得对其递交的投标文件做任何修改或撤回投标。</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12.4 投标文件中如果出现计算上或累加上的算术错误，可按以下原则进行修改：</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（1）用数字表示的金额和用文字表示的金额不一致，应以文字表示的金额为准。</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（2）单价和数量的乘积与总价不一致时，以单价为准，并修正总价。</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（3）单价金额小数点有明显错误的，以总价为准，修正单价。</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按上述修正错误的方法调整的投标报价应对投标人具有约束力。如果投标人不接受修正后的价格，其投标将被拒绝。</w:t>
      </w:r>
      <w:bookmarkStart w:id="60" w:name="_Toc77400782"/>
      <w:bookmarkStart w:id="61" w:name="_Toc89075878"/>
      <w:bookmarkStart w:id="62" w:name="_Toc183682368"/>
      <w:bookmarkStart w:id="63" w:name="_Toc183582231"/>
      <w:bookmarkStart w:id="64" w:name="_Toc217446056"/>
    </w:p>
    <w:p>
      <w:pPr>
        <w:tabs>
          <w:tab w:val="left" w:pos="7665"/>
        </w:tabs>
        <w:snapToGrid w:val="0"/>
        <w:spacing w:line="360" w:lineRule="auto"/>
        <w:jc w:val="center"/>
        <w:rPr>
          <w:rFonts w:hAnsi="宋体" w:cs="宋体"/>
          <w:b/>
          <w:bCs/>
          <w:sz w:val="30"/>
          <w:szCs w:val="30"/>
        </w:rPr>
      </w:pPr>
      <w:r>
        <w:rPr>
          <w:rFonts w:hint="eastAsia" w:hAnsi="宋体" w:cs="宋体"/>
          <w:b/>
          <w:bCs/>
          <w:sz w:val="30"/>
          <w:szCs w:val="30"/>
        </w:rPr>
        <w:t>四、开标、评标和中标</w:t>
      </w:r>
      <w:bookmarkEnd w:id="60"/>
      <w:bookmarkEnd w:id="61"/>
      <w:bookmarkEnd w:id="62"/>
      <w:bookmarkEnd w:id="63"/>
      <w:bookmarkEnd w:id="64"/>
      <w:bookmarkStart w:id="65" w:name="_Toc183582232"/>
      <w:bookmarkStart w:id="66" w:name="_Toc183682369"/>
      <w:bookmarkStart w:id="67" w:name="_Toc217446057"/>
    </w:p>
    <w:p>
      <w:pPr>
        <w:tabs>
          <w:tab w:val="left" w:pos="1095"/>
        </w:tabs>
        <w:snapToGrid w:val="0"/>
        <w:spacing w:line="360" w:lineRule="auto"/>
        <w:rPr>
          <w:rFonts w:hAnsi="宋体" w:cs="宋体"/>
          <w:b/>
          <w:sz w:val="24"/>
          <w:szCs w:val="24"/>
        </w:rPr>
      </w:pPr>
      <w:r>
        <w:rPr>
          <w:rFonts w:hint="eastAsia" w:hAnsi="宋体" w:cs="宋体"/>
          <w:b/>
          <w:sz w:val="24"/>
          <w:szCs w:val="24"/>
        </w:rPr>
        <w:t>13．开标</w:t>
      </w:r>
      <w:bookmarkEnd w:id="65"/>
      <w:bookmarkEnd w:id="66"/>
      <w:bookmarkEnd w:id="67"/>
    </w:p>
    <w:p>
      <w:pPr>
        <w:snapToGrid w:val="0"/>
        <w:spacing w:line="360" w:lineRule="auto"/>
        <w:ind w:firstLine="480" w:firstLineChars="200"/>
        <w:rPr>
          <w:rFonts w:hAnsi="宋体" w:cs="宋体"/>
          <w:b/>
          <w:bCs/>
          <w:sz w:val="24"/>
          <w:szCs w:val="24"/>
        </w:rPr>
      </w:pPr>
      <w:r>
        <w:rPr>
          <w:rFonts w:hint="eastAsia" w:hAnsi="宋体" w:cs="宋体"/>
          <w:sz w:val="24"/>
          <w:szCs w:val="24"/>
        </w:rPr>
        <w:t>13.1 采购人在招标文件规定的时间和地点组织公开开标，投标人须派代表参加并签到以证明其出席。</w:t>
      </w:r>
    </w:p>
    <w:p>
      <w:pPr>
        <w:snapToGrid w:val="0"/>
        <w:spacing w:line="360" w:lineRule="auto"/>
        <w:ind w:firstLine="480" w:firstLineChars="200"/>
        <w:rPr>
          <w:rFonts w:hAnsi="宋体" w:cs="宋体"/>
          <w:sz w:val="24"/>
          <w:szCs w:val="24"/>
        </w:rPr>
      </w:pPr>
      <w:r>
        <w:rPr>
          <w:rFonts w:hint="eastAsia" w:hAnsi="宋体" w:cs="宋体"/>
          <w:sz w:val="24"/>
          <w:szCs w:val="24"/>
        </w:rPr>
        <w:t>13.2 开标时，采购人邀请学校纪检监察室派人对开标及评标全过程进行现场监督。</w:t>
      </w:r>
    </w:p>
    <w:p>
      <w:pPr>
        <w:snapToGrid w:val="0"/>
        <w:spacing w:line="360" w:lineRule="auto"/>
        <w:ind w:firstLine="480" w:firstLineChars="200"/>
        <w:rPr>
          <w:rFonts w:hAnsi="宋体" w:cs="宋体"/>
          <w:sz w:val="24"/>
          <w:szCs w:val="24"/>
        </w:rPr>
      </w:pPr>
      <w:r>
        <w:rPr>
          <w:rFonts w:hint="eastAsia" w:hAnsi="宋体" w:cs="宋体"/>
          <w:sz w:val="24"/>
          <w:szCs w:val="24"/>
        </w:rPr>
        <w:t>13.3投标文件中有关明细表内容与“投标报价表”不一致的，以“投标报价表”为准。</w:t>
      </w:r>
    </w:p>
    <w:p>
      <w:pPr>
        <w:pStyle w:val="6"/>
        <w:snapToGrid w:val="0"/>
        <w:spacing w:before="0" w:after="0" w:line="360" w:lineRule="auto"/>
        <w:ind w:firstLine="161" w:firstLineChars="67"/>
        <w:rPr>
          <w:rFonts w:hAnsi="宋体" w:cs="宋体"/>
          <w:sz w:val="24"/>
          <w:szCs w:val="24"/>
        </w:rPr>
      </w:pPr>
      <w:r>
        <w:rPr>
          <w:rFonts w:hint="eastAsia" w:hAnsi="宋体" w:cs="宋体"/>
          <w:sz w:val="24"/>
          <w:szCs w:val="24"/>
        </w:rPr>
        <w:t>14．评标</w:t>
      </w:r>
    </w:p>
    <w:p>
      <w:pPr>
        <w:snapToGrid w:val="0"/>
        <w:spacing w:line="360" w:lineRule="auto"/>
        <w:ind w:firstLine="600" w:firstLineChars="250"/>
        <w:rPr>
          <w:rFonts w:hAnsi="宋体" w:cs="宋体"/>
          <w:sz w:val="24"/>
          <w:szCs w:val="24"/>
        </w:rPr>
      </w:pPr>
      <w:r>
        <w:rPr>
          <w:rFonts w:hint="eastAsia" w:hAnsi="宋体" w:cs="宋体"/>
          <w:bCs/>
          <w:sz w:val="24"/>
          <w:szCs w:val="24"/>
        </w:rPr>
        <w:t>评标采用综合评标法（参见第五章）</w:t>
      </w:r>
    </w:p>
    <w:p>
      <w:pPr>
        <w:pStyle w:val="6"/>
        <w:snapToGrid w:val="0"/>
        <w:spacing w:before="0" w:after="0" w:line="360" w:lineRule="auto"/>
        <w:ind w:firstLine="161" w:firstLineChars="67"/>
        <w:rPr>
          <w:rFonts w:hAnsi="宋体" w:cs="宋体"/>
          <w:sz w:val="24"/>
          <w:szCs w:val="24"/>
        </w:rPr>
      </w:pPr>
      <w:bookmarkStart w:id="68" w:name="_Toc183682375"/>
      <w:bookmarkStart w:id="69" w:name="_Toc183582238"/>
      <w:bookmarkStart w:id="70" w:name="_Toc217446063"/>
      <w:r>
        <w:rPr>
          <w:rFonts w:hint="eastAsia" w:hAnsi="宋体" w:cs="宋体"/>
          <w:sz w:val="24"/>
          <w:szCs w:val="24"/>
        </w:rPr>
        <w:t>15．中标通知</w:t>
      </w:r>
      <w:bookmarkEnd w:id="68"/>
      <w:bookmarkEnd w:id="69"/>
      <w:r>
        <w:rPr>
          <w:rFonts w:hint="eastAsia" w:hAnsi="宋体" w:cs="宋体"/>
          <w:sz w:val="24"/>
          <w:szCs w:val="24"/>
        </w:rPr>
        <w:t>书</w:t>
      </w:r>
      <w:bookmarkEnd w:id="70"/>
    </w:p>
    <w:p>
      <w:pPr>
        <w:tabs>
          <w:tab w:val="left" w:pos="7665"/>
        </w:tabs>
        <w:snapToGrid w:val="0"/>
        <w:spacing w:line="360" w:lineRule="auto"/>
        <w:rPr>
          <w:rFonts w:hAnsi="宋体" w:cs="宋体"/>
          <w:sz w:val="24"/>
          <w:szCs w:val="24"/>
        </w:rPr>
      </w:pPr>
      <w:r>
        <w:rPr>
          <w:rFonts w:hint="eastAsia" w:hAnsi="宋体" w:cs="宋体"/>
          <w:sz w:val="24"/>
          <w:szCs w:val="24"/>
        </w:rPr>
        <w:t xml:space="preserve">    15</w:t>
      </w:r>
      <w:r>
        <w:rPr>
          <w:rFonts w:hint="eastAsia" w:hAnsi="宋体" w:cs="宋体"/>
          <w:b/>
          <w:bCs/>
          <w:sz w:val="24"/>
          <w:szCs w:val="24"/>
        </w:rPr>
        <w:t>.</w:t>
      </w:r>
      <w:r>
        <w:rPr>
          <w:rFonts w:hint="eastAsia" w:hAnsi="宋体" w:cs="宋体"/>
          <w:sz w:val="24"/>
          <w:szCs w:val="24"/>
        </w:rPr>
        <w:t>1 中标通知书为签订采购合同的依据，是合同的有效组成部分。</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15.2 中标通知书对采购人和中标人均具有法律效力。中标通知书发出后，采购人改变中标结果，或者中标人无正当理由放弃中标的，应当承担相应的法律责任。</w:t>
      </w:r>
      <w:bookmarkStart w:id="71" w:name="_Toc217446064"/>
      <w:bookmarkStart w:id="72" w:name="_Toc183582240"/>
      <w:bookmarkStart w:id="73" w:name="_Toc183682377"/>
    </w:p>
    <w:p>
      <w:pPr>
        <w:tabs>
          <w:tab w:val="left" w:pos="7665"/>
        </w:tabs>
        <w:snapToGrid w:val="0"/>
        <w:spacing w:line="360" w:lineRule="auto"/>
        <w:jc w:val="center"/>
        <w:rPr>
          <w:rFonts w:hAnsi="宋体" w:cs="宋体"/>
          <w:b/>
          <w:bCs/>
          <w:sz w:val="30"/>
          <w:szCs w:val="30"/>
        </w:rPr>
      </w:pPr>
      <w:r>
        <w:rPr>
          <w:rFonts w:hint="eastAsia" w:hAnsi="宋体" w:cs="宋体"/>
          <w:b/>
          <w:bCs/>
          <w:sz w:val="30"/>
          <w:szCs w:val="30"/>
        </w:rPr>
        <w:t>五、签订及履行合同和验收</w:t>
      </w:r>
      <w:bookmarkEnd w:id="71"/>
    </w:p>
    <w:p>
      <w:pPr>
        <w:pStyle w:val="5"/>
        <w:snapToGrid w:val="0"/>
        <w:spacing w:before="0" w:after="0" w:line="360" w:lineRule="auto"/>
        <w:ind w:firstLine="161" w:firstLineChars="67"/>
        <w:rPr>
          <w:rFonts w:ascii="宋体" w:hAnsi="宋体" w:eastAsia="宋体" w:cs="宋体"/>
          <w:sz w:val="24"/>
          <w:szCs w:val="24"/>
        </w:rPr>
      </w:pPr>
      <w:bookmarkStart w:id="74" w:name="_Toc217446065"/>
      <w:r>
        <w:rPr>
          <w:rFonts w:hint="eastAsia" w:ascii="宋体" w:hAnsi="宋体" w:eastAsia="宋体" w:cs="宋体"/>
          <w:sz w:val="24"/>
          <w:szCs w:val="24"/>
        </w:rPr>
        <w:t>16. 签订合同</w:t>
      </w:r>
      <w:bookmarkEnd w:id="74"/>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16.1中标人在收到招标人发出的《中标通知书》后，应在5个工作日内与采购人签订采购合同。由于中标人的原因逾期未与采购人签订采购合同的，将视为放弃中标，采购人有权取消其中标资格并将按相关规定进行处理。</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16.2 采购人不得向中标人提出任何不合理的要求，作为签订合同的条件，不得与中标人私下订立背离合同实质性内容的任何协议，所签订的合同不得对招标文件和中标人投标文件作实质性修改。</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16.3 中标人因不可抗力原因不能履行采购合同或放弃中标的，采购人可以与排在中标人之后第一位的中标候选人签订采购合同，以此类推。</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16.4 中标人在合同签订之后5个工作日内，将签订的合同原件（三份）送采购人。</w:t>
      </w:r>
    </w:p>
    <w:p>
      <w:pPr>
        <w:pStyle w:val="5"/>
        <w:snapToGrid w:val="0"/>
        <w:spacing w:before="0" w:after="0" w:line="360" w:lineRule="auto"/>
        <w:ind w:firstLine="161" w:firstLineChars="67"/>
        <w:rPr>
          <w:rFonts w:ascii="宋体" w:hAnsi="宋体" w:eastAsia="宋体" w:cs="宋体"/>
          <w:sz w:val="24"/>
          <w:szCs w:val="24"/>
        </w:rPr>
      </w:pPr>
      <w:bookmarkStart w:id="75" w:name="_Toc217446069"/>
      <w:r>
        <w:rPr>
          <w:rFonts w:hint="eastAsia" w:ascii="宋体" w:hAnsi="宋体" w:eastAsia="宋体" w:cs="宋体"/>
          <w:sz w:val="24"/>
          <w:szCs w:val="24"/>
        </w:rPr>
        <w:t>17. 履行合同</w:t>
      </w:r>
      <w:bookmarkEnd w:id="75"/>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17.1 中标人与采购人签订合同后，合同双方应严格执行合同条款，履行合同规定的义务，保证合同的顺利完成。</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17.2 在合同履行过程中，如发生合同纠纷，合同双方应按照《合同法》争议解决条款的有关规定进行处理。</w:t>
      </w:r>
    </w:p>
    <w:p>
      <w:pPr>
        <w:pStyle w:val="5"/>
        <w:snapToGrid w:val="0"/>
        <w:spacing w:before="0" w:after="0" w:line="360" w:lineRule="auto"/>
        <w:ind w:firstLine="161" w:firstLineChars="67"/>
        <w:rPr>
          <w:rFonts w:ascii="宋体" w:hAnsi="宋体" w:eastAsia="宋体" w:cs="宋体"/>
          <w:sz w:val="24"/>
          <w:szCs w:val="24"/>
        </w:rPr>
      </w:pPr>
      <w:bookmarkStart w:id="76" w:name="_Toc217446070"/>
      <w:r>
        <w:rPr>
          <w:rFonts w:hint="eastAsia" w:ascii="宋体" w:hAnsi="宋体" w:eastAsia="宋体" w:cs="宋体"/>
          <w:sz w:val="24"/>
          <w:szCs w:val="24"/>
        </w:rPr>
        <w:t>18. 验收</w:t>
      </w:r>
      <w:bookmarkEnd w:id="76"/>
    </w:p>
    <w:bookmarkEnd w:id="72"/>
    <w:bookmarkEnd w:id="73"/>
    <w:p>
      <w:pPr>
        <w:tabs>
          <w:tab w:val="left" w:pos="7665"/>
        </w:tabs>
        <w:snapToGrid w:val="0"/>
        <w:spacing w:line="360" w:lineRule="auto"/>
        <w:ind w:firstLine="480" w:firstLineChars="200"/>
        <w:rPr>
          <w:rFonts w:hAnsi="宋体" w:cs="宋体"/>
          <w:sz w:val="24"/>
          <w:szCs w:val="24"/>
        </w:rPr>
      </w:pPr>
      <w:bookmarkStart w:id="77" w:name="_Toc217446071"/>
      <w:bookmarkStart w:id="78" w:name="_Toc217446074"/>
      <w:bookmarkStart w:id="79" w:name="_Toc183582243"/>
      <w:bookmarkStart w:id="80" w:name="_Toc183682380"/>
      <w:r>
        <w:rPr>
          <w:rFonts w:hint="eastAsia" w:hAnsi="宋体" w:cs="宋体"/>
          <w:sz w:val="24"/>
          <w:szCs w:val="24"/>
        </w:rPr>
        <w:t xml:space="preserve"> 中标人与采购人按照招标项目技术、商务及其他要求（参见第四章）进行验收，采购人也可依据合同自行组织验收。</w:t>
      </w:r>
    </w:p>
    <w:bookmarkEnd w:id="77"/>
    <w:p>
      <w:pPr>
        <w:pStyle w:val="5"/>
        <w:snapToGrid w:val="0"/>
        <w:spacing w:before="0" w:after="0" w:line="360" w:lineRule="auto"/>
        <w:jc w:val="center"/>
        <w:rPr>
          <w:rFonts w:ascii="宋体" w:hAnsi="宋体" w:eastAsia="宋体" w:cs="宋体"/>
          <w:sz w:val="30"/>
          <w:szCs w:val="30"/>
        </w:rPr>
      </w:pPr>
      <w:r>
        <w:rPr>
          <w:rFonts w:hint="eastAsia" w:ascii="宋体" w:hAnsi="宋体" w:eastAsia="宋体" w:cs="宋体"/>
          <w:sz w:val="30"/>
          <w:szCs w:val="30"/>
        </w:rPr>
        <w:t>六、投标纪律要求</w:t>
      </w:r>
      <w:bookmarkEnd w:id="78"/>
    </w:p>
    <w:p>
      <w:pPr>
        <w:pStyle w:val="5"/>
        <w:snapToGrid w:val="0"/>
        <w:spacing w:before="0" w:after="0" w:line="360" w:lineRule="auto"/>
        <w:ind w:firstLine="161" w:firstLineChars="67"/>
        <w:rPr>
          <w:rFonts w:ascii="宋体" w:hAnsi="宋体" w:eastAsia="宋体" w:cs="宋体"/>
          <w:sz w:val="24"/>
          <w:szCs w:val="24"/>
        </w:rPr>
      </w:pPr>
      <w:bookmarkStart w:id="81" w:name="_Toc217446075"/>
      <w:r>
        <w:rPr>
          <w:rFonts w:hint="eastAsia" w:ascii="宋体" w:hAnsi="宋体" w:eastAsia="宋体" w:cs="宋体"/>
          <w:sz w:val="24"/>
          <w:szCs w:val="24"/>
        </w:rPr>
        <w:t>19. 投标人不得具有的情形</w:t>
      </w:r>
      <w:bookmarkEnd w:id="81"/>
    </w:p>
    <w:p>
      <w:pPr>
        <w:pStyle w:val="7"/>
        <w:snapToGrid w:val="0"/>
        <w:spacing w:line="360" w:lineRule="auto"/>
        <w:ind w:firstLine="160" w:firstLineChars="67"/>
        <w:rPr>
          <w:rFonts w:hAnsi="宋体" w:cs="宋体"/>
          <w:sz w:val="24"/>
        </w:rPr>
      </w:pPr>
      <w:r>
        <w:rPr>
          <w:rFonts w:hint="eastAsia" w:hAnsi="宋体" w:cs="宋体"/>
          <w:sz w:val="24"/>
        </w:rPr>
        <w:t>投标人参加投标不得有下列情形：</w:t>
      </w:r>
    </w:p>
    <w:p>
      <w:pPr>
        <w:pStyle w:val="7"/>
        <w:snapToGrid w:val="0"/>
        <w:spacing w:line="360" w:lineRule="auto"/>
        <w:ind w:firstLine="160" w:firstLineChars="67"/>
        <w:rPr>
          <w:rFonts w:hAnsi="宋体" w:cs="宋体"/>
          <w:sz w:val="24"/>
        </w:rPr>
      </w:pPr>
      <w:r>
        <w:rPr>
          <w:rFonts w:hint="eastAsia" w:hAnsi="宋体" w:cs="宋体"/>
          <w:sz w:val="24"/>
        </w:rPr>
        <w:t>（1）提供虚假材料谋取中标；</w:t>
      </w:r>
    </w:p>
    <w:p>
      <w:pPr>
        <w:pStyle w:val="7"/>
        <w:snapToGrid w:val="0"/>
        <w:spacing w:line="360" w:lineRule="auto"/>
        <w:ind w:firstLine="160" w:firstLineChars="67"/>
        <w:rPr>
          <w:rFonts w:hAnsi="宋体" w:cs="宋体"/>
          <w:sz w:val="24"/>
        </w:rPr>
      </w:pPr>
      <w:r>
        <w:rPr>
          <w:rFonts w:hint="eastAsia" w:hAnsi="宋体" w:cs="宋体"/>
          <w:sz w:val="24"/>
        </w:rPr>
        <w:t>（2）采取不正当手段诋毁、排挤其他投标人；</w:t>
      </w:r>
    </w:p>
    <w:p>
      <w:pPr>
        <w:pStyle w:val="7"/>
        <w:snapToGrid w:val="0"/>
        <w:spacing w:line="360" w:lineRule="auto"/>
        <w:ind w:firstLine="160" w:firstLineChars="67"/>
        <w:rPr>
          <w:rFonts w:hAnsi="宋体" w:cs="宋体"/>
          <w:sz w:val="24"/>
        </w:rPr>
      </w:pPr>
      <w:r>
        <w:rPr>
          <w:rFonts w:hint="eastAsia" w:hAnsi="宋体" w:cs="宋体"/>
          <w:sz w:val="24"/>
        </w:rPr>
        <w:t>（3）与招标采购单位、其他投标人恶意串通；</w:t>
      </w:r>
    </w:p>
    <w:p>
      <w:pPr>
        <w:pStyle w:val="7"/>
        <w:snapToGrid w:val="0"/>
        <w:spacing w:line="360" w:lineRule="auto"/>
        <w:ind w:firstLine="160" w:firstLineChars="67"/>
        <w:rPr>
          <w:rFonts w:hAnsi="宋体" w:cs="宋体"/>
          <w:sz w:val="24"/>
        </w:rPr>
      </w:pPr>
      <w:r>
        <w:rPr>
          <w:rFonts w:hint="eastAsia" w:hAnsi="宋体" w:cs="宋体"/>
          <w:sz w:val="24"/>
        </w:rPr>
        <w:t>（4）向招标采购单位、采购小组成员行贿或者提供其他不正当利益；</w:t>
      </w:r>
    </w:p>
    <w:p>
      <w:pPr>
        <w:pStyle w:val="7"/>
        <w:snapToGrid w:val="0"/>
        <w:spacing w:line="360" w:lineRule="auto"/>
        <w:ind w:firstLine="160" w:firstLineChars="67"/>
        <w:rPr>
          <w:rFonts w:hAnsi="宋体" w:cs="宋体"/>
          <w:sz w:val="24"/>
        </w:rPr>
      </w:pPr>
      <w:r>
        <w:rPr>
          <w:rFonts w:hint="eastAsia" w:hAnsi="宋体" w:cs="宋体"/>
          <w:sz w:val="24"/>
        </w:rPr>
        <w:t>（5）在招标过程中与招标采购单位进行协商谈判；</w:t>
      </w:r>
    </w:p>
    <w:p>
      <w:pPr>
        <w:pStyle w:val="7"/>
        <w:snapToGrid w:val="0"/>
        <w:spacing w:line="360" w:lineRule="auto"/>
        <w:ind w:firstLine="160" w:firstLineChars="67"/>
        <w:rPr>
          <w:rFonts w:hAnsi="宋体" w:cs="宋体"/>
          <w:sz w:val="24"/>
        </w:rPr>
      </w:pPr>
      <w:r>
        <w:rPr>
          <w:rFonts w:hint="eastAsia" w:hAnsi="宋体" w:cs="宋体"/>
          <w:sz w:val="24"/>
        </w:rPr>
        <w:t>（6）拒绝有关部门的监督检查或者向监督检查部门提供虚假情况。</w:t>
      </w:r>
    </w:p>
    <w:p>
      <w:pPr>
        <w:pStyle w:val="7"/>
        <w:snapToGrid w:val="0"/>
        <w:spacing w:line="360" w:lineRule="auto"/>
        <w:ind w:firstLine="160" w:firstLineChars="67"/>
        <w:rPr>
          <w:rFonts w:hAnsi="宋体" w:cs="宋体"/>
          <w:sz w:val="24"/>
        </w:rPr>
      </w:pPr>
      <w:r>
        <w:rPr>
          <w:rFonts w:hint="eastAsia" w:hAnsi="宋体" w:cs="宋体"/>
          <w:sz w:val="24"/>
        </w:rPr>
        <w:t>有上述情形之一的投标人，属于不合格投标人，其投标或中标资格将被取消。</w:t>
      </w:r>
    </w:p>
    <w:p>
      <w:pPr>
        <w:pStyle w:val="12"/>
        <w:snapToGrid w:val="0"/>
        <w:spacing w:line="360" w:lineRule="auto"/>
        <w:ind w:left="630" w:firstLine="3162" w:firstLineChars="1050"/>
        <w:rPr>
          <w:rFonts w:hAnsi="宋体" w:cs="宋体"/>
          <w:b/>
          <w:bCs/>
          <w:sz w:val="30"/>
          <w:szCs w:val="30"/>
        </w:rPr>
      </w:pPr>
      <w:bookmarkStart w:id="82" w:name="_Toc217446078"/>
      <w:r>
        <w:rPr>
          <w:rFonts w:hint="eastAsia" w:hAnsi="宋体" w:cs="宋体"/>
          <w:b/>
          <w:bCs/>
          <w:sz w:val="30"/>
          <w:szCs w:val="30"/>
        </w:rPr>
        <w:t>七、质疑</w:t>
      </w:r>
      <w:bookmarkEnd w:id="82"/>
      <w:bookmarkStart w:id="83" w:name="_Toc217446079"/>
    </w:p>
    <w:bookmarkEnd w:id="83"/>
    <w:p>
      <w:pPr>
        <w:pStyle w:val="5"/>
        <w:snapToGrid w:val="0"/>
        <w:spacing w:before="0" w:after="0" w:line="360" w:lineRule="auto"/>
        <w:ind w:left="1375" w:leftChars="50" w:hanging="1205" w:hangingChars="500"/>
        <w:rPr>
          <w:rFonts w:ascii="宋体" w:hAnsi="宋体" w:eastAsia="宋体" w:cs="宋体"/>
          <w:sz w:val="24"/>
          <w:szCs w:val="24"/>
        </w:rPr>
      </w:pPr>
      <w:r>
        <w:rPr>
          <w:rFonts w:hint="eastAsia" w:ascii="宋体" w:hAnsi="宋体" w:eastAsia="宋体" w:cs="宋体"/>
          <w:sz w:val="24"/>
          <w:szCs w:val="24"/>
        </w:rPr>
        <w:t>20.质疑。</w:t>
      </w:r>
      <w:bookmarkEnd w:id="79"/>
      <w:bookmarkEnd w:id="80"/>
    </w:p>
    <w:p>
      <w:pPr>
        <w:pStyle w:val="7"/>
        <w:snapToGrid w:val="0"/>
        <w:spacing w:line="360" w:lineRule="auto"/>
        <w:ind w:firstLine="160" w:firstLineChars="67"/>
        <w:rPr>
          <w:rFonts w:hAnsi="宋体" w:cs="宋体"/>
          <w:sz w:val="24"/>
        </w:rPr>
      </w:pPr>
      <w:r>
        <w:rPr>
          <w:rFonts w:hint="eastAsia" w:hAnsi="宋体" w:cs="宋体"/>
          <w:sz w:val="24"/>
        </w:rPr>
        <w:t>在招标投标过程中，如有任何质疑，可向四川铁道职业学院纪检监察室询问，联系电话：028-6893987</w:t>
      </w:r>
      <w:r>
        <w:rPr>
          <w:rFonts w:hint="eastAsia" w:hAnsi="宋体" w:cs="宋体"/>
          <w:sz w:val="24"/>
          <w:lang w:val="en-US" w:eastAsia="zh-CN"/>
        </w:rPr>
        <w:t>5</w:t>
      </w:r>
      <w:r>
        <w:rPr>
          <w:rFonts w:hint="eastAsia" w:hAnsi="宋体" w:cs="宋体"/>
          <w:sz w:val="24"/>
        </w:rPr>
        <w:t>。</w:t>
      </w:r>
      <w:bookmarkStart w:id="84" w:name="_Toc358883243"/>
    </w:p>
    <w:p>
      <w:pPr>
        <w:pStyle w:val="12"/>
        <w:snapToGrid w:val="0"/>
        <w:spacing w:line="360" w:lineRule="auto"/>
        <w:ind w:firstLine="480" w:firstLineChars="200"/>
        <w:rPr>
          <w:rFonts w:hAnsi="宋体" w:cs="宋体"/>
          <w:sz w:val="24"/>
        </w:rPr>
      </w:pPr>
    </w:p>
    <w:p>
      <w:pPr>
        <w:pStyle w:val="12"/>
        <w:snapToGrid w:val="0"/>
        <w:spacing w:line="360" w:lineRule="auto"/>
        <w:ind w:firstLine="480" w:firstLineChars="200"/>
        <w:rPr>
          <w:rFonts w:hAnsi="宋体" w:cs="宋体"/>
          <w:sz w:val="24"/>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pStyle w:val="4"/>
        <w:snapToGrid w:val="0"/>
        <w:spacing w:before="0" w:after="0" w:line="360" w:lineRule="auto"/>
        <w:jc w:val="center"/>
        <w:rPr>
          <w:rFonts w:hAnsi="宋体" w:cs="宋体"/>
          <w:sz w:val="30"/>
          <w:szCs w:val="30"/>
        </w:rPr>
      </w:pPr>
    </w:p>
    <w:p>
      <w:pPr>
        <w:pStyle w:val="4"/>
        <w:snapToGrid w:val="0"/>
        <w:spacing w:before="0" w:after="0" w:line="360" w:lineRule="auto"/>
        <w:jc w:val="center"/>
        <w:rPr>
          <w:rFonts w:hAnsi="宋体" w:cs="宋体"/>
          <w:sz w:val="30"/>
          <w:szCs w:val="30"/>
        </w:rPr>
      </w:pPr>
    </w:p>
    <w:p>
      <w:pPr>
        <w:pStyle w:val="4"/>
        <w:snapToGrid w:val="0"/>
        <w:spacing w:before="0" w:after="0" w:line="360" w:lineRule="auto"/>
        <w:jc w:val="center"/>
        <w:rPr>
          <w:rFonts w:hAnsi="宋体" w:cs="宋体"/>
          <w:sz w:val="30"/>
          <w:szCs w:val="30"/>
        </w:rPr>
      </w:pPr>
    </w:p>
    <w:p>
      <w:pPr>
        <w:pStyle w:val="4"/>
        <w:snapToGrid w:val="0"/>
        <w:spacing w:before="0" w:after="0" w:line="360" w:lineRule="auto"/>
        <w:jc w:val="center"/>
        <w:rPr>
          <w:rFonts w:hAnsi="宋体" w:cs="宋体"/>
          <w:sz w:val="30"/>
          <w:szCs w:val="30"/>
        </w:rPr>
      </w:pPr>
    </w:p>
    <w:p>
      <w:pPr>
        <w:rPr>
          <w:rFonts w:ascii="Times New Roman"/>
        </w:rPr>
      </w:pPr>
    </w:p>
    <w:p>
      <w:pPr>
        <w:pStyle w:val="4"/>
        <w:snapToGrid w:val="0"/>
        <w:spacing w:before="0" w:after="0" w:line="360" w:lineRule="auto"/>
        <w:jc w:val="center"/>
        <w:rPr>
          <w:rFonts w:hAnsi="宋体" w:cs="宋体"/>
          <w:sz w:val="30"/>
          <w:szCs w:val="30"/>
        </w:rPr>
      </w:pPr>
      <w:r>
        <w:rPr>
          <w:rFonts w:hint="eastAsia" w:hAnsi="宋体" w:cs="宋体"/>
          <w:sz w:val="30"/>
          <w:szCs w:val="30"/>
        </w:rPr>
        <w:t>第三章 投标文件格式</w:t>
      </w:r>
      <w:bookmarkEnd w:id="84"/>
    </w:p>
    <w:p>
      <w:pPr>
        <w:pStyle w:val="5"/>
        <w:snapToGrid w:val="0"/>
        <w:spacing w:before="0" w:after="0" w:line="360" w:lineRule="auto"/>
        <w:jc w:val="center"/>
        <w:rPr>
          <w:rFonts w:ascii="宋体" w:hAnsi="宋体" w:eastAsia="宋体" w:cs="宋体"/>
        </w:rPr>
      </w:pPr>
      <w:bookmarkStart w:id="85" w:name="_Toc217446082"/>
      <w:r>
        <w:rPr>
          <w:rFonts w:hint="eastAsia" w:ascii="宋体" w:hAnsi="宋体" w:eastAsia="宋体" w:cs="宋体"/>
        </w:rPr>
        <w:t>一、投 标 函</w:t>
      </w:r>
      <w:bookmarkEnd w:id="85"/>
    </w:p>
    <w:p>
      <w:pPr>
        <w:pStyle w:val="12"/>
        <w:snapToGrid w:val="0"/>
        <w:spacing w:line="348" w:lineRule="auto"/>
        <w:ind w:hanging="1"/>
        <w:jc w:val="left"/>
        <w:rPr>
          <w:rFonts w:hAnsi="宋体" w:cs="宋体"/>
          <w:bCs/>
          <w:sz w:val="24"/>
          <w:szCs w:val="24"/>
        </w:rPr>
      </w:pPr>
      <w:bookmarkStart w:id="86" w:name="_Toc217446083"/>
      <w:r>
        <w:rPr>
          <w:rFonts w:hint="eastAsia" w:hAnsi="宋体" w:cs="宋体"/>
          <w:bCs/>
          <w:sz w:val="24"/>
          <w:szCs w:val="24"/>
        </w:rPr>
        <w:t>__________________（采购人名称）：</w:t>
      </w:r>
    </w:p>
    <w:p>
      <w:pPr>
        <w:pStyle w:val="12"/>
        <w:snapToGrid w:val="0"/>
        <w:spacing w:line="348" w:lineRule="auto"/>
        <w:ind w:firstLine="484" w:firstLineChars="202"/>
        <w:jc w:val="left"/>
        <w:rPr>
          <w:rFonts w:hAnsi="宋体" w:cs="宋体"/>
          <w:bCs/>
          <w:sz w:val="24"/>
          <w:szCs w:val="24"/>
        </w:rPr>
      </w:pPr>
      <w:r>
        <w:rPr>
          <w:rFonts w:hint="eastAsia" w:hAnsi="宋体" w:cs="宋体"/>
          <w:bCs/>
          <w:sz w:val="24"/>
          <w:szCs w:val="24"/>
        </w:rPr>
        <w:t>我方全面研究了 “”项目招标文件（招标编号），决定参加贵单位组织的本项目投标。我方授权（姓名、职务）代表我方（投标单位的名称）全权处理本项目投标的有关事宜。</w:t>
      </w:r>
    </w:p>
    <w:p>
      <w:pPr>
        <w:pStyle w:val="12"/>
        <w:numPr>
          <w:ilvl w:val="0"/>
          <w:numId w:val="5"/>
        </w:numPr>
        <w:snapToGrid w:val="0"/>
        <w:spacing w:line="348" w:lineRule="auto"/>
        <w:ind w:firstLine="484" w:firstLineChars="202"/>
        <w:rPr>
          <w:rFonts w:hAnsi="宋体" w:cs="宋体"/>
          <w:bCs/>
          <w:sz w:val="24"/>
          <w:szCs w:val="24"/>
          <w:u w:val="single"/>
        </w:rPr>
      </w:pPr>
      <w:r>
        <w:rPr>
          <w:rFonts w:hint="eastAsia" w:hAnsi="宋体" w:cs="宋体"/>
          <w:bCs/>
          <w:sz w:val="24"/>
          <w:szCs w:val="24"/>
        </w:rPr>
        <w:t>我方自愿按照招标文件规定的各项要求向采购人提供所需服务，总投标价为</w:t>
      </w:r>
    </w:p>
    <w:p>
      <w:pPr>
        <w:pStyle w:val="12"/>
        <w:snapToGrid w:val="0"/>
        <w:spacing w:line="348" w:lineRule="auto"/>
        <w:ind w:firstLine="0"/>
        <w:jc w:val="left"/>
        <w:rPr>
          <w:rFonts w:hAnsi="宋体" w:cs="宋体"/>
          <w:bCs/>
          <w:sz w:val="24"/>
          <w:szCs w:val="24"/>
        </w:rPr>
      </w:pPr>
      <w:r>
        <w:rPr>
          <w:rFonts w:hint="eastAsia" w:hAnsi="宋体" w:cs="宋体"/>
          <w:bCs/>
          <w:sz w:val="24"/>
          <w:szCs w:val="24"/>
        </w:rPr>
        <w:t>人民币元（大写：）。</w:t>
      </w:r>
    </w:p>
    <w:p>
      <w:pPr>
        <w:pStyle w:val="12"/>
        <w:snapToGrid w:val="0"/>
        <w:spacing w:line="348" w:lineRule="auto"/>
        <w:ind w:firstLine="484" w:firstLineChars="202"/>
        <w:jc w:val="left"/>
        <w:rPr>
          <w:rFonts w:hAnsi="宋体" w:cs="宋体"/>
          <w:bCs/>
          <w:sz w:val="24"/>
          <w:szCs w:val="24"/>
        </w:rPr>
      </w:pPr>
      <w:r>
        <w:rPr>
          <w:rFonts w:hint="eastAsia" w:hAnsi="宋体" w:cs="宋体"/>
          <w:bCs/>
          <w:sz w:val="24"/>
          <w:szCs w:val="24"/>
        </w:rPr>
        <w:t>2、一旦我方中标，我方将严格履行合同规定的责任和义务，保证于合同签字生效  工作日内完成应尽义务，并交付采购人验收、使用。</w:t>
      </w:r>
    </w:p>
    <w:p>
      <w:pPr>
        <w:pStyle w:val="12"/>
        <w:snapToGrid w:val="0"/>
        <w:spacing w:line="348" w:lineRule="auto"/>
        <w:ind w:firstLine="484" w:firstLineChars="202"/>
        <w:jc w:val="left"/>
        <w:rPr>
          <w:rFonts w:hAnsi="宋体" w:cs="宋体"/>
          <w:bCs/>
          <w:sz w:val="24"/>
          <w:szCs w:val="24"/>
        </w:rPr>
      </w:pPr>
      <w:r>
        <w:rPr>
          <w:rFonts w:hint="eastAsia" w:hAnsi="宋体" w:cs="宋体"/>
          <w:bCs/>
          <w:sz w:val="24"/>
          <w:szCs w:val="24"/>
        </w:rPr>
        <w:t>3、我方为本项目提交的投标文件正本壹份。</w:t>
      </w:r>
    </w:p>
    <w:p>
      <w:pPr>
        <w:pStyle w:val="12"/>
        <w:snapToGrid w:val="0"/>
        <w:spacing w:line="348" w:lineRule="auto"/>
        <w:ind w:firstLine="484" w:firstLineChars="202"/>
        <w:jc w:val="left"/>
        <w:rPr>
          <w:rFonts w:hAnsi="宋体" w:cs="宋体"/>
          <w:bCs/>
          <w:sz w:val="24"/>
          <w:szCs w:val="24"/>
        </w:rPr>
      </w:pPr>
      <w:r>
        <w:rPr>
          <w:rFonts w:hint="eastAsia" w:hAnsi="宋体" w:cs="宋体"/>
          <w:bCs/>
          <w:sz w:val="24"/>
          <w:szCs w:val="24"/>
        </w:rPr>
        <w:t>4、我方愿意提供贵公司可能另外要求的，与投标有关的文件资料，并保证我方已提供和将要提供的文件资料是真实、准确的。</w:t>
      </w:r>
    </w:p>
    <w:p>
      <w:pPr>
        <w:pStyle w:val="12"/>
        <w:snapToGrid w:val="0"/>
        <w:spacing w:line="348" w:lineRule="auto"/>
        <w:ind w:firstLine="484" w:firstLineChars="202"/>
        <w:jc w:val="left"/>
        <w:rPr>
          <w:rFonts w:hAnsi="宋体" w:cs="宋体"/>
          <w:bCs/>
          <w:sz w:val="24"/>
          <w:szCs w:val="24"/>
        </w:rPr>
      </w:pPr>
      <w:r>
        <w:rPr>
          <w:rFonts w:hint="eastAsia" w:hAnsi="宋体" w:cs="宋体"/>
          <w:bCs/>
          <w:sz w:val="24"/>
          <w:szCs w:val="24"/>
        </w:rPr>
        <w:t>5、我方同意本次招标的投标有效期为 。</w:t>
      </w:r>
    </w:p>
    <w:p>
      <w:pPr>
        <w:pStyle w:val="12"/>
        <w:snapToGrid w:val="0"/>
        <w:spacing w:line="348" w:lineRule="auto"/>
        <w:ind w:firstLine="484" w:firstLineChars="202"/>
        <w:jc w:val="left"/>
        <w:rPr>
          <w:rFonts w:hAnsi="宋体" w:cs="宋体"/>
          <w:bCs/>
          <w:sz w:val="24"/>
          <w:szCs w:val="24"/>
        </w:rPr>
      </w:pPr>
      <w:r>
        <w:rPr>
          <w:rFonts w:hint="eastAsia" w:hAnsi="宋体" w:cs="宋体"/>
          <w:bCs/>
          <w:sz w:val="24"/>
          <w:szCs w:val="24"/>
        </w:rPr>
        <w:t>6、我方完全理解采购人不一定将合同授予最低报价的投标人的行为。</w:t>
      </w:r>
    </w:p>
    <w:p>
      <w:pPr>
        <w:pStyle w:val="12"/>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投标人名称：        （盖章）</w:t>
      </w:r>
    </w:p>
    <w:p>
      <w:pPr>
        <w:pStyle w:val="12"/>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法定代表人或授权代表（签字）：</w:t>
      </w:r>
    </w:p>
    <w:p>
      <w:pPr>
        <w:pStyle w:val="12"/>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通讯地址：</w:t>
      </w:r>
    </w:p>
    <w:p>
      <w:pPr>
        <w:pStyle w:val="12"/>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邮政编码：</w:t>
      </w:r>
    </w:p>
    <w:p>
      <w:pPr>
        <w:pStyle w:val="12"/>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联系电话：</w:t>
      </w:r>
    </w:p>
    <w:p>
      <w:pPr>
        <w:pStyle w:val="12"/>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传    真：</w:t>
      </w:r>
    </w:p>
    <w:p>
      <w:pPr>
        <w:pStyle w:val="12"/>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日    期：</w:t>
      </w:r>
    </w:p>
    <w:p>
      <w:pPr>
        <w:pStyle w:val="5"/>
        <w:snapToGrid w:val="0"/>
        <w:spacing w:before="0" w:after="0" w:line="360" w:lineRule="auto"/>
        <w:jc w:val="center"/>
        <w:rPr>
          <w:rFonts w:ascii="宋体" w:hAnsi="宋体" w:eastAsia="宋体" w:cs="宋体"/>
        </w:rPr>
      </w:pPr>
    </w:p>
    <w:p>
      <w:pPr>
        <w:pStyle w:val="5"/>
        <w:snapToGrid w:val="0"/>
        <w:spacing w:before="0" w:after="0" w:line="360" w:lineRule="auto"/>
        <w:jc w:val="center"/>
        <w:rPr>
          <w:rFonts w:ascii="宋体" w:hAnsi="宋体" w:eastAsia="宋体" w:cs="宋体"/>
        </w:rPr>
      </w:pPr>
    </w:p>
    <w:p>
      <w:pPr>
        <w:pStyle w:val="5"/>
        <w:snapToGrid w:val="0"/>
        <w:spacing w:before="0" w:after="0" w:line="360" w:lineRule="auto"/>
        <w:jc w:val="center"/>
        <w:rPr>
          <w:rFonts w:ascii="宋体" w:hAnsi="宋体" w:eastAsia="宋体" w:cs="宋体"/>
        </w:rPr>
      </w:pPr>
    </w:p>
    <w:p>
      <w:pPr>
        <w:pStyle w:val="5"/>
        <w:snapToGrid w:val="0"/>
        <w:spacing w:before="0" w:after="0" w:line="360" w:lineRule="auto"/>
        <w:jc w:val="center"/>
        <w:rPr>
          <w:rFonts w:ascii="宋体" w:hAnsi="宋体" w:eastAsia="宋体" w:cs="宋体"/>
        </w:rPr>
      </w:pPr>
    </w:p>
    <w:p>
      <w:pPr>
        <w:rPr>
          <w:rFonts w:ascii="Times New Roman"/>
        </w:rPr>
      </w:pPr>
    </w:p>
    <w:p>
      <w:pPr>
        <w:rPr>
          <w:rFonts w:ascii="Times New Roman"/>
        </w:rPr>
      </w:pPr>
    </w:p>
    <w:p>
      <w:pPr>
        <w:pStyle w:val="5"/>
        <w:snapToGrid w:val="0"/>
        <w:spacing w:before="0" w:after="0" w:line="360" w:lineRule="auto"/>
        <w:jc w:val="center"/>
        <w:rPr>
          <w:rFonts w:ascii="宋体" w:hAnsi="宋体" w:eastAsia="宋体" w:cs="宋体"/>
        </w:rPr>
      </w:pPr>
      <w:r>
        <w:rPr>
          <w:rFonts w:hint="eastAsia" w:ascii="宋体" w:hAnsi="宋体" w:eastAsia="宋体" w:cs="宋体"/>
        </w:rPr>
        <w:t>二、法定代表人授权书</w:t>
      </w:r>
      <w:bookmarkEnd w:id="86"/>
    </w:p>
    <w:p>
      <w:pPr>
        <w:snapToGrid w:val="0"/>
        <w:spacing w:line="360" w:lineRule="auto"/>
        <w:jc w:val="left"/>
        <w:rPr>
          <w:rFonts w:hAnsi="宋体" w:cs="宋体"/>
          <w:b/>
          <w:sz w:val="24"/>
          <w:szCs w:val="24"/>
        </w:rPr>
      </w:pPr>
    </w:p>
    <w:p>
      <w:pPr>
        <w:snapToGrid w:val="0"/>
        <w:spacing w:line="360" w:lineRule="auto"/>
        <w:jc w:val="left"/>
        <w:rPr>
          <w:rFonts w:hAnsi="宋体" w:cs="宋体"/>
          <w:b/>
          <w:sz w:val="24"/>
          <w:szCs w:val="24"/>
        </w:rPr>
      </w:pPr>
    </w:p>
    <w:p>
      <w:pPr>
        <w:snapToGrid w:val="0"/>
        <w:spacing w:line="360" w:lineRule="auto"/>
        <w:jc w:val="left"/>
        <w:rPr>
          <w:rFonts w:hAnsi="宋体" w:cs="宋体"/>
          <w:b/>
          <w:sz w:val="24"/>
          <w:szCs w:val="24"/>
        </w:rPr>
      </w:pPr>
    </w:p>
    <w:p>
      <w:pPr>
        <w:snapToGrid w:val="0"/>
        <w:spacing w:line="360" w:lineRule="auto"/>
        <w:jc w:val="left"/>
        <w:rPr>
          <w:rFonts w:hAnsi="宋体" w:cs="宋体"/>
          <w:sz w:val="24"/>
          <w:szCs w:val="24"/>
        </w:rPr>
      </w:pPr>
      <w:r>
        <w:rPr>
          <w:rFonts w:hint="eastAsia" w:hAnsi="宋体" w:cs="宋体"/>
          <w:sz w:val="24"/>
          <w:szCs w:val="24"/>
        </w:rPr>
        <w:t>__________________（采购人名称）：</w:t>
      </w:r>
    </w:p>
    <w:p>
      <w:pPr>
        <w:snapToGrid w:val="0"/>
        <w:spacing w:line="360" w:lineRule="auto"/>
        <w:ind w:firstLine="480" w:firstLineChars="200"/>
        <w:jc w:val="left"/>
        <w:rPr>
          <w:rFonts w:hAnsi="宋体" w:cs="宋体"/>
          <w:sz w:val="24"/>
          <w:szCs w:val="24"/>
        </w:rPr>
      </w:pPr>
      <w:r>
        <w:rPr>
          <w:rFonts w:hint="eastAsia" w:hAnsi="宋体" w:cs="宋体"/>
          <w:sz w:val="24"/>
          <w:szCs w:val="24"/>
        </w:rPr>
        <w:t>本授权声明：（投标人名称）（法定代表人姓名、职务）授权（被授权人姓名、职务）为我方 “ ” 项目（招标编号）投标活动的合法代表，以我方名义全权处理该项目有关投标、签订合同以及执行合同等一切事宜。</w:t>
      </w:r>
    </w:p>
    <w:p>
      <w:pPr>
        <w:snapToGrid w:val="0"/>
        <w:spacing w:line="360" w:lineRule="auto"/>
        <w:ind w:firstLine="480" w:firstLineChars="200"/>
        <w:jc w:val="left"/>
        <w:rPr>
          <w:rFonts w:hAnsi="宋体" w:cs="宋体"/>
          <w:sz w:val="24"/>
          <w:szCs w:val="24"/>
        </w:rPr>
      </w:pPr>
      <w:r>
        <w:rPr>
          <w:rFonts w:hint="eastAsia" w:hAnsi="宋体" w:cs="宋体"/>
          <w:sz w:val="24"/>
          <w:szCs w:val="24"/>
        </w:rPr>
        <w:t>特此声明。</w:t>
      </w: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jc w:val="left"/>
        <w:rPr>
          <w:rFonts w:hAnsi="宋体" w:cs="宋体"/>
          <w:sz w:val="24"/>
          <w:szCs w:val="24"/>
        </w:rPr>
      </w:pPr>
    </w:p>
    <w:p>
      <w:pPr>
        <w:snapToGrid w:val="0"/>
        <w:spacing w:line="360" w:lineRule="auto"/>
        <w:ind w:firstLine="480" w:firstLineChars="200"/>
        <w:jc w:val="left"/>
        <w:rPr>
          <w:rFonts w:hAnsi="宋体" w:cs="宋体"/>
          <w:sz w:val="24"/>
          <w:szCs w:val="24"/>
        </w:rPr>
      </w:pPr>
    </w:p>
    <w:p>
      <w:pPr>
        <w:pStyle w:val="12"/>
        <w:snapToGrid w:val="0"/>
        <w:spacing w:line="360" w:lineRule="auto"/>
        <w:ind w:left="324" w:hanging="324" w:hangingChars="135"/>
        <w:jc w:val="left"/>
        <w:rPr>
          <w:rFonts w:hAnsi="宋体" w:cs="宋体"/>
          <w:bCs/>
          <w:sz w:val="24"/>
          <w:szCs w:val="24"/>
        </w:rPr>
      </w:pPr>
      <w:r>
        <w:rPr>
          <w:rFonts w:hint="eastAsia" w:hAnsi="宋体" w:cs="宋体"/>
          <w:bCs/>
          <w:sz w:val="24"/>
          <w:szCs w:val="24"/>
        </w:rPr>
        <w:t>法定代表人签字：</w:t>
      </w:r>
    </w:p>
    <w:p>
      <w:pPr>
        <w:pStyle w:val="12"/>
        <w:snapToGrid w:val="0"/>
        <w:spacing w:line="360" w:lineRule="auto"/>
        <w:ind w:left="324" w:hanging="324" w:hangingChars="135"/>
        <w:jc w:val="left"/>
        <w:rPr>
          <w:rFonts w:hAnsi="宋体" w:cs="宋体"/>
          <w:bCs/>
          <w:sz w:val="24"/>
          <w:szCs w:val="24"/>
        </w:rPr>
      </w:pPr>
      <w:r>
        <w:rPr>
          <w:rFonts w:hint="eastAsia" w:hAnsi="宋体" w:cs="宋体"/>
          <w:bCs/>
          <w:sz w:val="24"/>
          <w:szCs w:val="24"/>
        </w:rPr>
        <w:t>授权代表签字：</w:t>
      </w:r>
    </w:p>
    <w:p>
      <w:pPr>
        <w:pStyle w:val="12"/>
        <w:snapToGrid w:val="0"/>
        <w:spacing w:line="360" w:lineRule="auto"/>
        <w:ind w:left="324" w:hanging="324" w:hangingChars="135"/>
        <w:jc w:val="left"/>
        <w:rPr>
          <w:rFonts w:hAnsi="宋体" w:cs="宋体"/>
          <w:bCs/>
          <w:sz w:val="24"/>
          <w:szCs w:val="24"/>
        </w:rPr>
      </w:pPr>
      <w:r>
        <w:rPr>
          <w:rFonts w:hint="eastAsia" w:hAnsi="宋体" w:cs="宋体"/>
          <w:bCs/>
          <w:sz w:val="24"/>
          <w:szCs w:val="24"/>
        </w:rPr>
        <w:t>投标人名称：         （盖章）</w:t>
      </w:r>
    </w:p>
    <w:p>
      <w:pPr>
        <w:pStyle w:val="12"/>
        <w:snapToGrid w:val="0"/>
        <w:spacing w:line="360" w:lineRule="auto"/>
        <w:ind w:left="324" w:hanging="324" w:hangingChars="135"/>
        <w:jc w:val="left"/>
        <w:rPr>
          <w:rFonts w:hAnsi="宋体" w:cs="宋体"/>
          <w:bCs/>
          <w:sz w:val="24"/>
          <w:szCs w:val="24"/>
        </w:rPr>
      </w:pPr>
      <w:r>
        <w:rPr>
          <w:rFonts w:hint="eastAsia" w:hAnsi="宋体" w:cs="宋体"/>
          <w:bCs/>
          <w:sz w:val="24"/>
          <w:szCs w:val="24"/>
        </w:rPr>
        <w:t>日    期：</w:t>
      </w: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jc w:val="left"/>
        <w:rPr>
          <w:rFonts w:hAnsi="宋体" w:cs="宋体"/>
          <w:b/>
          <w:sz w:val="24"/>
          <w:szCs w:val="24"/>
        </w:rPr>
      </w:pPr>
    </w:p>
    <w:p>
      <w:pPr>
        <w:snapToGrid w:val="0"/>
        <w:spacing w:line="360" w:lineRule="auto"/>
        <w:jc w:val="left"/>
        <w:rPr>
          <w:rFonts w:hAnsi="宋体" w:cs="宋体"/>
          <w:sz w:val="24"/>
          <w:szCs w:val="24"/>
        </w:rPr>
      </w:pPr>
      <w:bookmarkStart w:id="87" w:name="_Toc256175382"/>
      <w:bookmarkStart w:id="88" w:name="_Toc263768864"/>
      <w:bookmarkStart w:id="89" w:name="_Toc297204985"/>
      <w:bookmarkStart w:id="90" w:name="_Toc263753600"/>
      <w:bookmarkStart w:id="91" w:name="_Toc237145385"/>
      <w:bookmarkStart w:id="92" w:name="_Toc250041691"/>
      <w:bookmarkStart w:id="93" w:name="_Toc217446085"/>
    </w:p>
    <w:bookmarkEnd w:id="87"/>
    <w:bookmarkEnd w:id="88"/>
    <w:bookmarkEnd w:id="89"/>
    <w:bookmarkEnd w:id="90"/>
    <w:bookmarkEnd w:id="91"/>
    <w:bookmarkEnd w:id="92"/>
    <w:p>
      <w:pPr>
        <w:adjustRightInd w:val="0"/>
        <w:snapToGrid w:val="0"/>
        <w:spacing w:line="360" w:lineRule="auto"/>
        <w:jc w:val="left"/>
        <w:rPr>
          <w:rFonts w:hAnsi="宋体" w:cs="宋体"/>
          <w:bCs/>
          <w:spacing w:val="8"/>
          <w:sz w:val="24"/>
          <w:szCs w:val="24"/>
        </w:rPr>
        <w:sectPr>
          <w:footerReference r:id="rId5" w:type="default"/>
          <w:pgSz w:w="11907" w:h="16840"/>
          <w:pgMar w:top="1440" w:right="1080" w:bottom="1440" w:left="1080" w:header="851" w:footer="992" w:gutter="0"/>
          <w:cols w:space="720" w:num="1"/>
          <w:docGrid w:type="lines" w:linePitch="312" w:charSpace="0"/>
        </w:sectPr>
      </w:pPr>
    </w:p>
    <w:bookmarkEnd w:id="93"/>
    <w:p>
      <w:pPr>
        <w:pStyle w:val="5"/>
        <w:keepNext w:val="0"/>
        <w:keepLines w:val="0"/>
        <w:snapToGrid w:val="0"/>
        <w:spacing w:before="0" w:after="0"/>
        <w:jc w:val="center"/>
        <w:rPr>
          <w:rFonts w:ascii="仿宋_GB2312" w:eastAsia="仿宋_GB2312"/>
        </w:rPr>
      </w:pPr>
      <w:bookmarkStart w:id="94" w:name="_Toc123786888"/>
      <w:bookmarkStart w:id="95" w:name="_Toc315963014"/>
      <w:r>
        <w:rPr>
          <w:rFonts w:hint="eastAsia" w:ascii="宋体" w:hAnsi="宋体" w:eastAsia="宋体" w:cs="宋体"/>
        </w:rPr>
        <w:t>三、投标</w:t>
      </w:r>
      <w:bookmarkEnd w:id="94"/>
      <w:r>
        <w:rPr>
          <w:rFonts w:hint="eastAsia" w:ascii="宋体" w:hAnsi="宋体" w:eastAsia="宋体" w:cs="宋体"/>
        </w:rPr>
        <w:t>报价表</w:t>
      </w:r>
    </w:p>
    <w:p>
      <w:pPr>
        <w:adjustRightInd w:val="0"/>
        <w:snapToGrid w:val="0"/>
        <w:spacing w:line="360" w:lineRule="auto"/>
        <w:rPr>
          <w:rFonts w:ascii="仿宋_GB2312" w:hAnsi="宋体" w:eastAsia="仿宋_GB2312"/>
          <w:sz w:val="28"/>
          <w:szCs w:val="28"/>
          <w:u w:val="single"/>
        </w:rPr>
      </w:pPr>
      <w:r>
        <w:rPr>
          <w:rFonts w:hint="eastAsia" w:ascii="仿宋_GB2312" w:hAnsi="宋体" w:eastAsia="仿宋_GB2312"/>
          <w:sz w:val="28"/>
          <w:szCs w:val="28"/>
        </w:rPr>
        <w:t>投标人名称：  招标编号：</w:t>
      </w:r>
    </w:p>
    <w:p>
      <w:pPr>
        <w:adjustRightInd w:val="0"/>
        <w:snapToGrid w:val="0"/>
        <w:spacing w:line="360" w:lineRule="auto"/>
        <w:rPr>
          <w:rFonts w:ascii="仿宋_GB2312" w:hAnsi="宋体" w:eastAsia="仿宋_GB2312"/>
          <w:sz w:val="24"/>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6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2448" w:type="dxa"/>
            <w:vAlign w:val="center"/>
          </w:tcPr>
          <w:p>
            <w:pPr>
              <w:adjustRightInd w:val="0"/>
              <w:snapToGrid w:val="0"/>
              <w:spacing w:line="360" w:lineRule="auto"/>
              <w:jc w:val="center"/>
              <w:rPr>
                <w:rFonts w:ascii="仿宋_GB2312" w:hAnsi="宋体" w:eastAsia="仿宋_GB2312"/>
              </w:rPr>
            </w:pPr>
            <w:r>
              <w:rPr>
                <w:rFonts w:hint="eastAsia" w:ascii="仿宋_GB2312" w:hAnsi="宋体" w:eastAsia="仿宋_GB2312"/>
              </w:rPr>
              <w:t>项目名称</w:t>
            </w:r>
          </w:p>
        </w:tc>
        <w:tc>
          <w:tcPr>
            <w:tcW w:w="6840" w:type="dxa"/>
            <w:vAlign w:val="center"/>
          </w:tcPr>
          <w:p>
            <w:pPr>
              <w:snapToGrid w:val="0"/>
              <w:spacing w:line="360" w:lineRule="auto"/>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trPr>
        <w:tc>
          <w:tcPr>
            <w:tcW w:w="2448" w:type="dxa"/>
            <w:vAlign w:val="center"/>
          </w:tcPr>
          <w:p>
            <w:pPr>
              <w:adjustRightInd w:val="0"/>
              <w:snapToGrid w:val="0"/>
              <w:spacing w:line="360" w:lineRule="auto"/>
              <w:jc w:val="center"/>
              <w:rPr>
                <w:rFonts w:ascii="仿宋_GB2312" w:hAnsi="宋体" w:eastAsia="仿宋_GB2312"/>
                <w:u w:val="single"/>
              </w:rPr>
            </w:pPr>
            <w:r>
              <w:rPr>
                <w:rFonts w:hint="eastAsia" w:ascii="仿宋_GB2312" w:hAnsi="宋体" w:eastAsia="仿宋_GB2312"/>
              </w:rPr>
              <w:t>投标总价</w:t>
            </w:r>
          </w:p>
        </w:tc>
        <w:tc>
          <w:tcPr>
            <w:tcW w:w="6840" w:type="dxa"/>
            <w:vAlign w:val="center"/>
          </w:tcPr>
          <w:p>
            <w:pPr>
              <w:snapToGrid w:val="0"/>
              <w:spacing w:line="360" w:lineRule="auto"/>
              <w:rPr>
                <w:rFonts w:ascii="仿宋_GB2312" w:eastAsia="仿宋_GB2312"/>
                <w:u w:val="single"/>
              </w:rPr>
            </w:pPr>
            <w:r>
              <w:rPr>
                <w:rFonts w:hint="eastAsia" w:ascii="仿宋_GB2312" w:eastAsia="仿宋_GB2312"/>
              </w:rPr>
              <w:t>（大写）人民币</w:t>
            </w:r>
          </w:p>
          <w:p>
            <w:pPr>
              <w:adjustRightInd w:val="0"/>
              <w:snapToGrid w:val="0"/>
              <w:spacing w:line="360" w:lineRule="auto"/>
              <w:rPr>
                <w:rFonts w:ascii="仿宋_GB2312" w:eastAsia="仿宋_GB2312"/>
              </w:rPr>
            </w:pPr>
          </w:p>
          <w:p>
            <w:pPr>
              <w:adjustRightInd w:val="0"/>
              <w:snapToGrid w:val="0"/>
              <w:spacing w:line="360" w:lineRule="auto"/>
              <w:rPr>
                <w:rFonts w:ascii="仿宋_GB2312" w:hAnsi="宋体" w:eastAsia="仿宋_GB2312"/>
                <w:u w:val="single"/>
              </w:rPr>
            </w:pPr>
            <w:r>
              <w:rPr>
                <w:rFonts w:hint="eastAsia" w:ascii="仿宋_GB2312" w:eastAsia="仿宋_GB2312"/>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2448" w:type="dxa"/>
            <w:vAlign w:val="center"/>
          </w:tcPr>
          <w:p>
            <w:pPr>
              <w:snapToGrid w:val="0"/>
              <w:spacing w:line="360" w:lineRule="auto"/>
              <w:jc w:val="center"/>
              <w:rPr>
                <w:rFonts w:ascii="仿宋_GB2312" w:eastAsia="仿宋_GB2312"/>
              </w:rPr>
            </w:pPr>
            <w:r>
              <w:rPr>
                <w:rFonts w:hint="eastAsia" w:ascii="仿宋_GB2312" w:hAnsi="宋体" w:eastAsia="仿宋_GB2312"/>
              </w:rPr>
              <w:t>供货周期</w:t>
            </w:r>
          </w:p>
        </w:tc>
        <w:tc>
          <w:tcPr>
            <w:tcW w:w="6840" w:type="dxa"/>
            <w:vAlign w:val="center"/>
          </w:tcPr>
          <w:p>
            <w:pPr>
              <w:adjustRightInd w:val="0"/>
              <w:snapToGrid w:val="0"/>
              <w:spacing w:line="360" w:lineRule="auto"/>
              <w:rPr>
                <w:rFonts w:ascii="仿宋_GB2312" w:hAnsi="宋体" w:eastAsia="仿宋_GB231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2448" w:type="dxa"/>
            <w:vAlign w:val="center"/>
          </w:tcPr>
          <w:p>
            <w:pPr>
              <w:adjustRightInd w:val="0"/>
              <w:snapToGrid w:val="0"/>
              <w:spacing w:line="360" w:lineRule="auto"/>
              <w:jc w:val="center"/>
              <w:rPr>
                <w:rFonts w:ascii="仿宋_GB2312" w:hAnsi="宋体" w:eastAsia="仿宋_GB2312"/>
                <w:u w:val="single"/>
              </w:rPr>
            </w:pPr>
            <w:r>
              <w:rPr>
                <w:rFonts w:hint="eastAsia" w:ascii="仿宋_GB2312" w:eastAsia="仿宋_GB2312"/>
              </w:rPr>
              <w:t>备    注</w:t>
            </w:r>
          </w:p>
        </w:tc>
        <w:tc>
          <w:tcPr>
            <w:tcW w:w="6840" w:type="dxa"/>
            <w:vAlign w:val="center"/>
          </w:tcPr>
          <w:p>
            <w:pPr>
              <w:adjustRightInd w:val="0"/>
              <w:snapToGrid w:val="0"/>
              <w:spacing w:line="360" w:lineRule="auto"/>
              <w:jc w:val="center"/>
              <w:rPr>
                <w:rFonts w:ascii="仿宋_GB2312" w:hAnsi="宋体" w:eastAsia="仿宋_GB2312"/>
                <w:u w:val="single"/>
              </w:rPr>
            </w:pPr>
          </w:p>
        </w:tc>
      </w:tr>
    </w:tbl>
    <w:p>
      <w:pPr>
        <w:adjustRightInd w:val="0"/>
        <w:snapToGrid w:val="0"/>
        <w:spacing w:line="360" w:lineRule="auto"/>
        <w:rPr>
          <w:rFonts w:ascii="仿宋_GB2312" w:hAnsi="宋体" w:eastAsia="仿宋_GB2312"/>
          <w:sz w:val="24"/>
          <w:u w:val="single"/>
        </w:rPr>
      </w:pPr>
    </w:p>
    <w:p>
      <w:pPr>
        <w:snapToGrid w:val="0"/>
        <w:spacing w:line="360" w:lineRule="auto"/>
        <w:rPr>
          <w:rFonts w:ascii="仿宋_GB2312" w:hAnsi="宋体" w:eastAsia="仿宋_GB2312"/>
          <w:sz w:val="24"/>
          <w:u w:val="single"/>
        </w:rPr>
      </w:pPr>
    </w:p>
    <w:p>
      <w:pPr>
        <w:snapToGrid w:val="0"/>
        <w:spacing w:line="360" w:lineRule="auto"/>
        <w:rPr>
          <w:rFonts w:ascii="仿宋_GB2312" w:hAnsi="宋体" w:eastAsia="仿宋_GB2312"/>
          <w:sz w:val="24"/>
          <w:u w:val="single"/>
        </w:rPr>
      </w:pPr>
    </w:p>
    <w:p>
      <w:pPr>
        <w:snapToGrid w:val="0"/>
        <w:spacing w:line="360" w:lineRule="auto"/>
        <w:rPr>
          <w:rFonts w:ascii="仿宋_GB2312" w:hAnsi="宋体" w:eastAsia="仿宋_GB2312"/>
          <w:sz w:val="24"/>
          <w:u w:val="single"/>
        </w:rPr>
      </w:pPr>
    </w:p>
    <w:p>
      <w:pPr>
        <w:snapToGrid w:val="0"/>
        <w:spacing w:line="360" w:lineRule="auto"/>
        <w:rPr>
          <w:rFonts w:ascii="仿宋_GB2312" w:eastAsia="仿宋_GB2312"/>
          <w:sz w:val="28"/>
          <w:u w:val="single"/>
        </w:rPr>
      </w:pPr>
      <w:r>
        <w:rPr>
          <w:rFonts w:hint="eastAsia" w:ascii="仿宋_GB2312" w:eastAsia="仿宋_GB2312"/>
          <w:sz w:val="28"/>
        </w:rPr>
        <w:t>投标人代表签字：</w:t>
      </w:r>
    </w:p>
    <w:p>
      <w:pPr>
        <w:adjustRightInd w:val="0"/>
        <w:snapToGrid w:val="0"/>
        <w:spacing w:line="360" w:lineRule="auto"/>
        <w:rPr>
          <w:rFonts w:ascii="仿宋_GB2312" w:hAnsi="宋体" w:eastAsia="仿宋_GB2312"/>
          <w:sz w:val="28"/>
        </w:rPr>
      </w:pPr>
      <w:r>
        <w:rPr>
          <w:rFonts w:hint="eastAsia" w:ascii="仿宋_GB2312" w:hAnsi="宋体" w:eastAsia="仿宋_GB2312"/>
          <w:sz w:val="28"/>
        </w:rPr>
        <w:t xml:space="preserve">                          （盖公章）</w:t>
      </w:r>
    </w:p>
    <w:p>
      <w:pPr>
        <w:adjustRightInd w:val="0"/>
        <w:snapToGrid w:val="0"/>
        <w:spacing w:line="360" w:lineRule="auto"/>
        <w:rPr>
          <w:rFonts w:ascii="仿宋_GB2312" w:hAnsi="宋体" w:eastAsia="仿宋_GB2312"/>
          <w:sz w:val="28"/>
          <w:u w:val="single"/>
        </w:rPr>
      </w:pPr>
      <w:r>
        <w:rPr>
          <w:rFonts w:hint="eastAsia" w:ascii="仿宋_GB2312" w:hAnsi="宋体" w:eastAsia="仿宋_GB2312"/>
          <w:sz w:val="28"/>
        </w:rPr>
        <w:t>日期：年月日</w:t>
      </w:r>
    </w:p>
    <w:p>
      <w:pPr>
        <w:tabs>
          <w:tab w:val="left" w:pos="0"/>
        </w:tabs>
        <w:adjustRightInd w:val="0"/>
        <w:snapToGrid w:val="0"/>
        <w:spacing w:line="360" w:lineRule="auto"/>
        <w:rPr>
          <w:rFonts w:ascii="仿宋_GB2312" w:hAnsi="宋体" w:eastAsia="仿宋_GB2312"/>
          <w:sz w:val="24"/>
        </w:rPr>
      </w:pPr>
    </w:p>
    <w:p>
      <w:pPr>
        <w:tabs>
          <w:tab w:val="left" w:pos="0"/>
        </w:tabs>
        <w:adjustRightInd w:val="0"/>
        <w:snapToGrid w:val="0"/>
        <w:spacing w:line="360" w:lineRule="auto"/>
        <w:rPr>
          <w:rFonts w:ascii="仿宋_GB2312" w:hAnsi="宋体" w:eastAsia="仿宋_GB2312"/>
          <w:sz w:val="24"/>
        </w:rPr>
      </w:pPr>
    </w:p>
    <w:p>
      <w:pPr>
        <w:tabs>
          <w:tab w:val="left" w:pos="0"/>
        </w:tabs>
        <w:adjustRightInd w:val="0"/>
        <w:snapToGrid w:val="0"/>
        <w:spacing w:line="360" w:lineRule="auto"/>
        <w:rPr>
          <w:rFonts w:ascii="仿宋_GB2312" w:hAnsi="宋体" w:eastAsia="仿宋_GB2312"/>
          <w:sz w:val="24"/>
        </w:rPr>
      </w:pPr>
    </w:p>
    <w:p>
      <w:pPr>
        <w:tabs>
          <w:tab w:val="left" w:pos="0"/>
        </w:tabs>
        <w:adjustRightInd w:val="0"/>
        <w:snapToGrid w:val="0"/>
        <w:spacing w:line="360" w:lineRule="auto"/>
        <w:rPr>
          <w:rFonts w:ascii="仿宋_GB2312" w:hAnsi="宋体" w:eastAsia="仿宋_GB2312"/>
          <w:sz w:val="24"/>
        </w:rPr>
      </w:pPr>
    </w:p>
    <w:p>
      <w:pPr>
        <w:tabs>
          <w:tab w:val="left" w:pos="0"/>
        </w:tabs>
        <w:adjustRightInd w:val="0"/>
        <w:snapToGrid w:val="0"/>
        <w:spacing w:line="360" w:lineRule="auto"/>
        <w:rPr>
          <w:rFonts w:ascii="仿宋_GB2312" w:hAnsi="宋体" w:eastAsia="仿宋_GB2312"/>
          <w:sz w:val="24"/>
        </w:rPr>
      </w:pPr>
    </w:p>
    <w:p>
      <w:pPr>
        <w:pStyle w:val="5"/>
        <w:snapToGrid w:val="0"/>
        <w:spacing w:before="0" w:after="0" w:line="360" w:lineRule="auto"/>
        <w:jc w:val="center"/>
        <w:rPr>
          <w:rFonts w:ascii="宋体" w:hAnsi="宋体" w:eastAsia="宋体" w:cs="宋体"/>
        </w:rPr>
      </w:pPr>
      <w:r>
        <w:rPr>
          <w:rFonts w:hint="eastAsia" w:ascii="宋体" w:hAnsi="宋体" w:eastAsia="宋体" w:cs="宋体"/>
        </w:rPr>
        <w:t>四、分项报价明细表</w:t>
      </w:r>
      <w:bookmarkEnd w:id="95"/>
    </w:p>
    <w:p>
      <w:pPr>
        <w:snapToGrid w:val="0"/>
        <w:spacing w:line="360" w:lineRule="auto"/>
        <w:jc w:val="left"/>
        <w:rPr>
          <w:rFonts w:hAnsi="宋体" w:cs="宋体"/>
          <w:sz w:val="24"/>
          <w:szCs w:val="24"/>
        </w:rPr>
      </w:pPr>
    </w:p>
    <w:p>
      <w:pPr>
        <w:adjustRightInd w:val="0"/>
        <w:snapToGrid w:val="0"/>
        <w:spacing w:line="360" w:lineRule="auto"/>
        <w:jc w:val="left"/>
        <w:rPr>
          <w:rFonts w:hAnsi="宋体" w:cs="宋体"/>
          <w:sz w:val="24"/>
          <w:szCs w:val="24"/>
        </w:rPr>
      </w:pPr>
      <w:r>
        <w:rPr>
          <w:rFonts w:hint="eastAsia" w:hAnsi="宋体" w:cs="宋体"/>
          <w:sz w:val="24"/>
          <w:szCs w:val="24"/>
        </w:rPr>
        <w:t>招标编号：</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1379"/>
        <w:gridCol w:w="1283"/>
        <w:gridCol w:w="983"/>
        <w:gridCol w:w="788"/>
        <w:gridCol w:w="789"/>
        <w:gridCol w:w="788"/>
        <w:gridCol w:w="1381"/>
        <w:gridCol w:w="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exact"/>
          <w:jc w:val="center"/>
        </w:trPr>
        <w:tc>
          <w:tcPr>
            <w:tcW w:w="885" w:type="dxa"/>
            <w:vAlign w:val="center"/>
          </w:tcPr>
          <w:p>
            <w:pPr>
              <w:snapToGrid w:val="0"/>
              <w:spacing w:line="360" w:lineRule="auto"/>
              <w:jc w:val="center"/>
              <w:rPr>
                <w:rFonts w:hAnsi="宋体" w:cs="宋体"/>
                <w:sz w:val="24"/>
                <w:szCs w:val="24"/>
              </w:rPr>
            </w:pPr>
            <w:r>
              <w:rPr>
                <w:rFonts w:hint="eastAsia" w:hAnsi="宋体" w:cs="宋体"/>
                <w:sz w:val="24"/>
                <w:szCs w:val="24"/>
              </w:rPr>
              <w:t>序号</w:t>
            </w:r>
          </w:p>
        </w:tc>
        <w:tc>
          <w:tcPr>
            <w:tcW w:w="1379" w:type="dxa"/>
            <w:vAlign w:val="center"/>
          </w:tcPr>
          <w:p>
            <w:pPr>
              <w:snapToGrid w:val="0"/>
              <w:spacing w:line="360" w:lineRule="auto"/>
              <w:jc w:val="center"/>
              <w:rPr>
                <w:rFonts w:hAnsi="宋体" w:cs="宋体"/>
                <w:sz w:val="24"/>
                <w:szCs w:val="24"/>
              </w:rPr>
            </w:pPr>
            <w:r>
              <w:rPr>
                <w:rFonts w:hint="eastAsia" w:hAnsi="宋体" w:cs="宋体"/>
                <w:sz w:val="24"/>
                <w:szCs w:val="24"/>
              </w:rPr>
              <w:t>产品名称</w:t>
            </w:r>
          </w:p>
        </w:tc>
        <w:tc>
          <w:tcPr>
            <w:tcW w:w="1283" w:type="dxa"/>
            <w:vAlign w:val="center"/>
          </w:tcPr>
          <w:p>
            <w:pPr>
              <w:snapToGrid w:val="0"/>
              <w:spacing w:line="360" w:lineRule="auto"/>
              <w:jc w:val="center"/>
              <w:rPr>
                <w:rFonts w:hAnsi="宋体" w:cs="宋体"/>
                <w:sz w:val="24"/>
                <w:szCs w:val="24"/>
              </w:rPr>
            </w:pPr>
            <w:r>
              <w:rPr>
                <w:rFonts w:hint="eastAsia" w:hAnsi="宋体" w:cs="宋体"/>
                <w:sz w:val="24"/>
                <w:szCs w:val="24"/>
              </w:rPr>
              <w:t>规格型号</w:t>
            </w:r>
          </w:p>
        </w:tc>
        <w:tc>
          <w:tcPr>
            <w:tcW w:w="983" w:type="dxa"/>
            <w:vAlign w:val="center"/>
          </w:tcPr>
          <w:p>
            <w:pPr>
              <w:snapToGrid w:val="0"/>
              <w:spacing w:line="360" w:lineRule="auto"/>
              <w:jc w:val="center"/>
              <w:rPr>
                <w:rFonts w:hAnsi="宋体" w:cs="宋体"/>
                <w:sz w:val="24"/>
                <w:szCs w:val="24"/>
              </w:rPr>
            </w:pPr>
            <w:r>
              <w:rPr>
                <w:rFonts w:hint="eastAsia" w:hAnsi="宋体" w:cs="宋体"/>
                <w:sz w:val="24"/>
                <w:szCs w:val="24"/>
              </w:rPr>
              <w:t>品牌</w:t>
            </w:r>
          </w:p>
        </w:tc>
        <w:tc>
          <w:tcPr>
            <w:tcW w:w="788" w:type="dxa"/>
            <w:vAlign w:val="center"/>
          </w:tcPr>
          <w:p>
            <w:pPr>
              <w:snapToGrid w:val="0"/>
              <w:spacing w:line="360" w:lineRule="auto"/>
              <w:jc w:val="center"/>
              <w:rPr>
                <w:rFonts w:hAnsi="宋体" w:cs="宋体"/>
                <w:sz w:val="24"/>
                <w:szCs w:val="24"/>
              </w:rPr>
            </w:pPr>
            <w:r>
              <w:rPr>
                <w:rFonts w:hint="eastAsia" w:hAnsi="宋体" w:cs="宋体"/>
                <w:sz w:val="24"/>
                <w:szCs w:val="24"/>
              </w:rPr>
              <w:t>单位</w:t>
            </w:r>
          </w:p>
        </w:tc>
        <w:tc>
          <w:tcPr>
            <w:tcW w:w="789" w:type="dxa"/>
            <w:vAlign w:val="center"/>
          </w:tcPr>
          <w:p>
            <w:pPr>
              <w:snapToGrid w:val="0"/>
              <w:spacing w:line="360" w:lineRule="auto"/>
              <w:jc w:val="center"/>
              <w:rPr>
                <w:rFonts w:hAnsi="宋体" w:cs="宋体"/>
                <w:sz w:val="24"/>
                <w:szCs w:val="24"/>
              </w:rPr>
            </w:pPr>
            <w:r>
              <w:rPr>
                <w:rFonts w:hint="eastAsia" w:hAnsi="宋体" w:cs="宋体"/>
                <w:sz w:val="24"/>
                <w:szCs w:val="24"/>
              </w:rPr>
              <w:t>数量</w:t>
            </w:r>
          </w:p>
        </w:tc>
        <w:tc>
          <w:tcPr>
            <w:tcW w:w="788" w:type="dxa"/>
            <w:vAlign w:val="center"/>
          </w:tcPr>
          <w:p>
            <w:pPr>
              <w:snapToGrid w:val="0"/>
              <w:spacing w:line="360" w:lineRule="auto"/>
              <w:jc w:val="center"/>
              <w:rPr>
                <w:rFonts w:hAnsi="宋体" w:cs="宋体"/>
                <w:sz w:val="24"/>
                <w:szCs w:val="24"/>
              </w:rPr>
            </w:pPr>
            <w:r>
              <w:rPr>
                <w:rFonts w:hint="eastAsia" w:hAnsi="宋体" w:cs="宋体"/>
                <w:sz w:val="24"/>
                <w:szCs w:val="24"/>
              </w:rPr>
              <w:t>单价</w:t>
            </w:r>
          </w:p>
        </w:tc>
        <w:tc>
          <w:tcPr>
            <w:tcW w:w="1381" w:type="dxa"/>
            <w:vAlign w:val="center"/>
          </w:tcPr>
          <w:p>
            <w:pPr>
              <w:snapToGrid w:val="0"/>
              <w:spacing w:line="360" w:lineRule="auto"/>
              <w:jc w:val="center"/>
              <w:rPr>
                <w:rFonts w:hAnsi="宋体" w:cs="宋体"/>
                <w:sz w:val="24"/>
                <w:szCs w:val="24"/>
              </w:rPr>
            </w:pPr>
            <w:r>
              <w:rPr>
                <w:rFonts w:hint="eastAsia" w:hAnsi="宋体" w:cs="宋体"/>
                <w:sz w:val="24"/>
                <w:szCs w:val="24"/>
              </w:rPr>
              <w:t>金额</w:t>
            </w:r>
          </w:p>
        </w:tc>
        <w:tc>
          <w:tcPr>
            <w:tcW w:w="899" w:type="dxa"/>
            <w:vAlign w:val="center"/>
          </w:tcPr>
          <w:p>
            <w:pPr>
              <w:snapToGrid w:val="0"/>
              <w:spacing w:line="360" w:lineRule="auto"/>
              <w:ind w:firstLine="120" w:firstLineChars="50"/>
              <w:jc w:val="center"/>
              <w:rPr>
                <w:rFonts w:hAnsi="宋体" w:cs="宋体"/>
                <w:sz w:val="24"/>
                <w:szCs w:val="24"/>
              </w:rPr>
            </w:pPr>
            <w:r>
              <w:rPr>
                <w:rFonts w:hint="eastAsia"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983"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983"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983"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983"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983"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983"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6010" w:type="dxa"/>
            <w:gridSpan w:val="6"/>
            <w:vAlign w:val="center"/>
          </w:tcPr>
          <w:p>
            <w:pPr>
              <w:snapToGrid w:val="0"/>
              <w:spacing w:line="360" w:lineRule="auto"/>
              <w:ind w:firstLine="600" w:firstLineChars="250"/>
              <w:jc w:val="left"/>
              <w:rPr>
                <w:rFonts w:hAnsi="宋体" w:cs="宋体"/>
                <w:sz w:val="24"/>
                <w:szCs w:val="24"/>
              </w:rPr>
            </w:pPr>
            <w:r>
              <w:rPr>
                <w:rFonts w:hint="eastAsia" w:hAnsi="宋体" w:cs="宋体"/>
                <w:sz w:val="24"/>
                <w:szCs w:val="24"/>
              </w:rPr>
              <w:t>分项报价合计（万元）</w:t>
            </w: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bl>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注：</w:t>
      </w:r>
    </w:p>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1、投标人必须按“分项报价明细表”的格式详细报出投标总价的各个组成部分的报价并具体填写品牌、规格、型号等，否则作无效投标处理。如产品为国家节能、环保标志清单产品也请在备注栏注明。</w:t>
      </w:r>
    </w:p>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2、“分项报价明细表”各分项报价合计应当与“投标报价表”报价合计相等。</w:t>
      </w:r>
    </w:p>
    <w:p>
      <w:pPr>
        <w:adjustRightInd w:val="0"/>
        <w:snapToGrid w:val="0"/>
        <w:spacing w:line="360" w:lineRule="auto"/>
        <w:jc w:val="left"/>
        <w:rPr>
          <w:rFonts w:hAnsi="宋体" w:cs="宋体"/>
          <w:bCs/>
          <w:spacing w:val="8"/>
          <w:sz w:val="24"/>
          <w:szCs w:val="24"/>
        </w:rPr>
      </w:pPr>
    </w:p>
    <w:p>
      <w:pPr>
        <w:adjustRightInd w:val="0"/>
        <w:snapToGrid w:val="0"/>
        <w:spacing w:line="360" w:lineRule="auto"/>
        <w:jc w:val="left"/>
        <w:rPr>
          <w:rFonts w:hAnsi="宋体" w:cs="宋体"/>
          <w:bCs/>
          <w:spacing w:val="8"/>
          <w:sz w:val="24"/>
          <w:szCs w:val="24"/>
        </w:rPr>
      </w:pPr>
    </w:p>
    <w:p>
      <w:pPr>
        <w:adjustRightInd w:val="0"/>
        <w:snapToGrid w:val="0"/>
        <w:spacing w:line="360" w:lineRule="auto"/>
        <w:jc w:val="left"/>
        <w:rPr>
          <w:rFonts w:hAnsi="宋体" w:cs="宋体"/>
          <w:bCs/>
          <w:spacing w:val="8"/>
          <w:sz w:val="24"/>
          <w:szCs w:val="24"/>
        </w:rPr>
      </w:pP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投标人名称：        （盖章）</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法定代表人或授权代表（签字）：</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投标日期：</w:t>
      </w:r>
    </w:p>
    <w:p>
      <w:pPr>
        <w:adjustRightInd w:val="0"/>
        <w:snapToGrid w:val="0"/>
        <w:spacing w:line="360" w:lineRule="auto"/>
        <w:jc w:val="left"/>
        <w:rPr>
          <w:rFonts w:hAnsi="宋体" w:cs="宋体"/>
          <w:bCs/>
          <w:spacing w:val="8"/>
          <w:sz w:val="24"/>
          <w:szCs w:val="24"/>
        </w:rPr>
      </w:pPr>
    </w:p>
    <w:p>
      <w:pPr>
        <w:adjustRightInd w:val="0"/>
        <w:snapToGrid w:val="0"/>
        <w:spacing w:line="360" w:lineRule="auto"/>
        <w:ind w:firstLine="480" w:firstLineChars="200"/>
        <w:jc w:val="left"/>
        <w:rPr>
          <w:rFonts w:hAnsi="宋体" w:cs="宋体"/>
          <w:sz w:val="24"/>
          <w:szCs w:val="24"/>
        </w:rPr>
        <w:sectPr>
          <w:footerReference r:id="rId6" w:type="default"/>
          <w:type w:val="nextColumn"/>
          <w:pgSz w:w="11907" w:h="16840"/>
          <w:pgMar w:top="1440" w:right="1474" w:bottom="1440" w:left="1474" w:header="851" w:footer="992" w:gutter="0"/>
          <w:cols w:space="720" w:num="1"/>
          <w:docGrid w:type="lines" w:linePitch="312" w:charSpace="0"/>
        </w:sectPr>
      </w:pPr>
    </w:p>
    <w:p>
      <w:pPr>
        <w:pStyle w:val="5"/>
        <w:snapToGrid w:val="0"/>
        <w:spacing w:before="0" w:after="0" w:line="360" w:lineRule="auto"/>
        <w:jc w:val="center"/>
        <w:rPr>
          <w:rFonts w:ascii="宋体" w:hAnsi="宋体" w:eastAsia="宋体" w:cs="宋体"/>
        </w:rPr>
      </w:pPr>
      <w:bookmarkStart w:id="96" w:name="_Toc217446087"/>
    </w:p>
    <w:p>
      <w:pPr>
        <w:pStyle w:val="5"/>
        <w:snapToGrid w:val="0"/>
        <w:spacing w:before="0" w:after="0" w:line="360" w:lineRule="auto"/>
        <w:jc w:val="center"/>
        <w:rPr>
          <w:rFonts w:ascii="宋体" w:hAnsi="宋体" w:eastAsia="宋体" w:cs="宋体"/>
        </w:rPr>
      </w:pPr>
      <w:r>
        <w:rPr>
          <w:rFonts w:hint="eastAsia" w:ascii="宋体" w:hAnsi="宋体" w:eastAsia="宋体" w:cs="宋体"/>
        </w:rPr>
        <w:t>五、商务应答表</w:t>
      </w:r>
      <w:bookmarkEnd w:id="96"/>
    </w:p>
    <w:p>
      <w:pPr>
        <w:pStyle w:val="15"/>
        <w:pBdr>
          <w:bottom w:val="none" w:color="auto" w:sz="0" w:space="0"/>
        </w:pBdr>
        <w:spacing w:line="360" w:lineRule="auto"/>
        <w:jc w:val="left"/>
        <w:rPr>
          <w:rFonts w:hAnsi="宋体" w:cs="宋体"/>
          <w:sz w:val="24"/>
          <w:szCs w:val="24"/>
        </w:rPr>
      </w:pPr>
      <w:r>
        <w:rPr>
          <w:rFonts w:hint="eastAsia" w:hAnsi="宋体" w:cs="宋体"/>
          <w:sz w:val="24"/>
          <w:szCs w:val="24"/>
        </w:rPr>
        <w:t>招标编号：</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3077"/>
        <w:gridCol w:w="3078"/>
        <w:gridCol w:w="3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728" w:type="dxa"/>
            <w:vAlign w:val="center"/>
          </w:tcPr>
          <w:p>
            <w:pPr>
              <w:snapToGrid w:val="0"/>
              <w:spacing w:line="360" w:lineRule="auto"/>
              <w:jc w:val="left"/>
              <w:rPr>
                <w:rFonts w:hAnsi="宋体" w:cs="宋体"/>
                <w:sz w:val="24"/>
                <w:szCs w:val="24"/>
              </w:rPr>
            </w:pPr>
            <w:r>
              <w:rPr>
                <w:rFonts w:hint="eastAsia" w:hAnsi="宋体" w:cs="宋体"/>
                <w:sz w:val="24"/>
                <w:szCs w:val="24"/>
              </w:rPr>
              <w:t>序号</w:t>
            </w:r>
          </w:p>
        </w:tc>
        <w:tc>
          <w:tcPr>
            <w:tcW w:w="3077" w:type="dxa"/>
            <w:vAlign w:val="center"/>
          </w:tcPr>
          <w:p>
            <w:pPr>
              <w:snapToGrid w:val="0"/>
              <w:spacing w:line="360" w:lineRule="auto"/>
              <w:jc w:val="center"/>
              <w:rPr>
                <w:rFonts w:hAnsi="宋体" w:cs="宋体"/>
                <w:sz w:val="24"/>
                <w:szCs w:val="24"/>
              </w:rPr>
            </w:pPr>
            <w:r>
              <w:rPr>
                <w:rFonts w:hint="eastAsia" w:hAnsi="宋体" w:cs="宋体"/>
                <w:sz w:val="24"/>
                <w:szCs w:val="24"/>
              </w:rPr>
              <w:t>招标文件要求</w:t>
            </w:r>
          </w:p>
        </w:tc>
        <w:tc>
          <w:tcPr>
            <w:tcW w:w="3078" w:type="dxa"/>
            <w:vAlign w:val="center"/>
          </w:tcPr>
          <w:p>
            <w:pPr>
              <w:snapToGrid w:val="0"/>
              <w:spacing w:line="360" w:lineRule="auto"/>
              <w:jc w:val="center"/>
              <w:rPr>
                <w:rFonts w:hAnsi="宋体" w:cs="宋体"/>
                <w:sz w:val="24"/>
                <w:szCs w:val="24"/>
              </w:rPr>
            </w:pPr>
            <w:r>
              <w:rPr>
                <w:rFonts w:hint="eastAsia" w:hAnsi="宋体" w:cs="宋体"/>
                <w:sz w:val="24"/>
                <w:szCs w:val="24"/>
              </w:rPr>
              <w:t>投标文件应答</w:t>
            </w:r>
          </w:p>
        </w:tc>
        <w:tc>
          <w:tcPr>
            <w:tcW w:w="3079" w:type="dxa"/>
            <w:vAlign w:val="center"/>
          </w:tcPr>
          <w:p>
            <w:pPr>
              <w:snapToGrid w:val="0"/>
              <w:spacing w:line="360" w:lineRule="auto"/>
              <w:jc w:val="center"/>
              <w:rPr>
                <w:rFonts w:hAnsi="宋体" w:cs="宋体"/>
                <w:sz w:val="24"/>
                <w:szCs w:val="24"/>
              </w:rPr>
            </w:pPr>
            <w:r>
              <w:rPr>
                <w:rFonts w:hint="eastAsia" w:hAnsi="宋体" w:cs="宋体"/>
                <w:sz w:val="24"/>
                <w:szCs w:val="24"/>
              </w:rPr>
              <w:t>偏离及其影响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8" w:type="dxa"/>
          </w:tcPr>
          <w:p>
            <w:pPr>
              <w:snapToGrid w:val="0"/>
              <w:spacing w:line="360" w:lineRule="auto"/>
              <w:jc w:val="left"/>
              <w:rPr>
                <w:rFonts w:hAnsi="宋体" w:cs="宋体"/>
                <w:sz w:val="24"/>
                <w:szCs w:val="24"/>
              </w:rPr>
            </w:pPr>
          </w:p>
        </w:tc>
        <w:tc>
          <w:tcPr>
            <w:tcW w:w="3077" w:type="dxa"/>
          </w:tcPr>
          <w:p>
            <w:pPr>
              <w:snapToGrid w:val="0"/>
              <w:spacing w:line="360" w:lineRule="auto"/>
              <w:jc w:val="left"/>
              <w:rPr>
                <w:rFonts w:hAnsi="宋体" w:cs="宋体"/>
                <w:sz w:val="24"/>
                <w:szCs w:val="24"/>
              </w:rPr>
            </w:pPr>
          </w:p>
        </w:tc>
        <w:tc>
          <w:tcPr>
            <w:tcW w:w="3078" w:type="dxa"/>
          </w:tcPr>
          <w:p>
            <w:pPr>
              <w:snapToGrid w:val="0"/>
              <w:spacing w:line="360" w:lineRule="auto"/>
              <w:jc w:val="left"/>
              <w:rPr>
                <w:rFonts w:hAnsi="宋体" w:cs="宋体"/>
                <w:sz w:val="24"/>
                <w:szCs w:val="24"/>
              </w:rPr>
            </w:pPr>
          </w:p>
        </w:tc>
        <w:tc>
          <w:tcPr>
            <w:tcW w:w="3079" w:type="dxa"/>
          </w:tcPr>
          <w:p>
            <w:pPr>
              <w:snapToGrid w:val="0"/>
              <w:spacing w:line="360" w:lineRule="auto"/>
              <w:ind w:left="317" w:hanging="316" w:hangingChars="132"/>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8" w:type="dxa"/>
          </w:tcPr>
          <w:p>
            <w:pPr>
              <w:snapToGrid w:val="0"/>
              <w:spacing w:line="360" w:lineRule="auto"/>
              <w:jc w:val="left"/>
              <w:rPr>
                <w:rFonts w:hAnsi="宋体" w:cs="宋体"/>
                <w:sz w:val="24"/>
                <w:szCs w:val="24"/>
              </w:rPr>
            </w:pPr>
          </w:p>
        </w:tc>
        <w:tc>
          <w:tcPr>
            <w:tcW w:w="3077" w:type="dxa"/>
          </w:tcPr>
          <w:p>
            <w:pPr>
              <w:snapToGrid w:val="0"/>
              <w:spacing w:line="360" w:lineRule="auto"/>
              <w:jc w:val="left"/>
              <w:rPr>
                <w:rFonts w:hAnsi="宋体" w:cs="宋体"/>
                <w:sz w:val="24"/>
                <w:szCs w:val="24"/>
              </w:rPr>
            </w:pPr>
          </w:p>
        </w:tc>
        <w:tc>
          <w:tcPr>
            <w:tcW w:w="3078" w:type="dxa"/>
          </w:tcPr>
          <w:p>
            <w:pPr>
              <w:snapToGrid w:val="0"/>
              <w:spacing w:line="360" w:lineRule="auto"/>
              <w:jc w:val="left"/>
              <w:rPr>
                <w:rFonts w:hAnsi="宋体" w:cs="宋体"/>
                <w:sz w:val="24"/>
                <w:szCs w:val="24"/>
              </w:rPr>
            </w:pPr>
          </w:p>
        </w:tc>
        <w:tc>
          <w:tcPr>
            <w:tcW w:w="3079" w:type="dxa"/>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8" w:type="dxa"/>
          </w:tcPr>
          <w:p>
            <w:pPr>
              <w:snapToGrid w:val="0"/>
              <w:spacing w:line="360" w:lineRule="auto"/>
              <w:jc w:val="left"/>
              <w:rPr>
                <w:rFonts w:hAnsi="宋体" w:cs="宋体"/>
                <w:sz w:val="24"/>
                <w:szCs w:val="24"/>
              </w:rPr>
            </w:pPr>
          </w:p>
        </w:tc>
        <w:tc>
          <w:tcPr>
            <w:tcW w:w="3077" w:type="dxa"/>
          </w:tcPr>
          <w:p>
            <w:pPr>
              <w:snapToGrid w:val="0"/>
              <w:spacing w:line="360" w:lineRule="auto"/>
              <w:jc w:val="left"/>
              <w:rPr>
                <w:rFonts w:hAnsi="宋体" w:cs="宋体"/>
                <w:sz w:val="24"/>
                <w:szCs w:val="24"/>
              </w:rPr>
            </w:pPr>
          </w:p>
        </w:tc>
        <w:tc>
          <w:tcPr>
            <w:tcW w:w="3078" w:type="dxa"/>
          </w:tcPr>
          <w:p>
            <w:pPr>
              <w:snapToGrid w:val="0"/>
              <w:spacing w:line="360" w:lineRule="auto"/>
              <w:jc w:val="left"/>
              <w:rPr>
                <w:rFonts w:hAnsi="宋体" w:cs="宋体"/>
                <w:sz w:val="24"/>
                <w:szCs w:val="24"/>
              </w:rPr>
            </w:pPr>
          </w:p>
        </w:tc>
        <w:tc>
          <w:tcPr>
            <w:tcW w:w="3079" w:type="dxa"/>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8" w:type="dxa"/>
          </w:tcPr>
          <w:p>
            <w:pPr>
              <w:snapToGrid w:val="0"/>
              <w:spacing w:line="360" w:lineRule="auto"/>
              <w:jc w:val="left"/>
              <w:rPr>
                <w:rFonts w:hAnsi="宋体" w:cs="宋体"/>
                <w:sz w:val="24"/>
                <w:szCs w:val="24"/>
              </w:rPr>
            </w:pPr>
          </w:p>
        </w:tc>
        <w:tc>
          <w:tcPr>
            <w:tcW w:w="3077" w:type="dxa"/>
          </w:tcPr>
          <w:p>
            <w:pPr>
              <w:snapToGrid w:val="0"/>
              <w:spacing w:line="360" w:lineRule="auto"/>
              <w:jc w:val="left"/>
              <w:rPr>
                <w:rFonts w:hAnsi="宋体" w:cs="宋体"/>
                <w:sz w:val="24"/>
                <w:szCs w:val="24"/>
              </w:rPr>
            </w:pPr>
          </w:p>
        </w:tc>
        <w:tc>
          <w:tcPr>
            <w:tcW w:w="3078" w:type="dxa"/>
          </w:tcPr>
          <w:p>
            <w:pPr>
              <w:snapToGrid w:val="0"/>
              <w:spacing w:line="360" w:lineRule="auto"/>
              <w:jc w:val="left"/>
              <w:rPr>
                <w:rFonts w:hAnsi="宋体" w:cs="宋体"/>
                <w:sz w:val="24"/>
                <w:szCs w:val="24"/>
              </w:rPr>
            </w:pPr>
          </w:p>
        </w:tc>
        <w:tc>
          <w:tcPr>
            <w:tcW w:w="3079" w:type="dxa"/>
          </w:tcPr>
          <w:p>
            <w:pPr>
              <w:snapToGrid w:val="0"/>
              <w:spacing w:line="360" w:lineRule="auto"/>
              <w:jc w:val="left"/>
              <w:rPr>
                <w:rFonts w:hAnsi="宋体" w:cs="宋体"/>
                <w:sz w:val="24"/>
                <w:szCs w:val="24"/>
              </w:rPr>
            </w:pPr>
          </w:p>
        </w:tc>
      </w:tr>
    </w:tbl>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注：</w:t>
      </w:r>
    </w:p>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供应商必须据实填写，不得虚假应答，否则将取消其投标或中标资格。</w:t>
      </w:r>
    </w:p>
    <w:p>
      <w:pPr>
        <w:adjustRightInd w:val="0"/>
        <w:snapToGrid w:val="0"/>
        <w:spacing w:line="360" w:lineRule="auto"/>
        <w:ind w:firstLine="420" w:firstLineChars="175"/>
        <w:jc w:val="left"/>
        <w:rPr>
          <w:rFonts w:hAnsi="宋体" w:cs="宋体"/>
          <w:bCs/>
          <w:sz w:val="24"/>
          <w:szCs w:val="24"/>
        </w:rPr>
      </w:pPr>
    </w:p>
    <w:p>
      <w:pPr>
        <w:adjustRightInd w:val="0"/>
        <w:snapToGrid w:val="0"/>
        <w:spacing w:line="360" w:lineRule="auto"/>
        <w:ind w:firstLine="420" w:firstLineChars="175"/>
        <w:jc w:val="left"/>
        <w:rPr>
          <w:rFonts w:hAnsi="宋体" w:cs="宋体"/>
          <w:bCs/>
          <w:sz w:val="24"/>
          <w:szCs w:val="24"/>
        </w:rPr>
      </w:pPr>
    </w:p>
    <w:p>
      <w:pPr>
        <w:adjustRightInd w:val="0"/>
        <w:snapToGrid w:val="0"/>
        <w:spacing w:line="360" w:lineRule="auto"/>
        <w:ind w:firstLine="420" w:firstLineChars="175"/>
        <w:jc w:val="left"/>
        <w:rPr>
          <w:rFonts w:hAnsi="宋体" w:cs="宋体"/>
          <w:bCs/>
          <w:sz w:val="24"/>
          <w:szCs w:val="24"/>
        </w:rPr>
      </w:pP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投标人名称：        （盖章）</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法定代表人或授权代表（签字）：</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投标日期:</w:t>
      </w: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pStyle w:val="5"/>
        <w:snapToGrid w:val="0"/>
        <w:spacing w:before="0" w:after="0" w:line="360" w:lineRule="auto"/>
        <w:jc w:val="center"/>
        <w:rPr>
          <w:rFonts w:ascii="宋体" w:hAnsi="宋体" w:eastAsia="宋体" w:cs="宋体"/>
        </w:rPr>
      </w:pPr>
    </w:p>
    <w:p>
      <w:pPr>
        <w:pStyle w:val="5"/>
        <w:snapToGrid w:val="0"/>
        <w:spacing w:before="0" w:after="0" w:line="360" w:lineRule="auto"/>
        <w:jc w:val="center"/>
        <w:rPr>
          <w:rFonts w:ascii="宋体" w:hAnsi="宋体" w:eastAsia="宋体" w:cs="宋体"/>
        </w:rPr>
      </w:pPr>
      <w:r>
        <w:rPr>
          <w:rFonts w:hint="eastAsia" w:ascii="宋体" w:hAnsi="宋体" w:eastAsia="宋体" w:cs="宋体"/>
        </w:rPr>
        <w:t>六、投标人近三年类似项目业绩一览表</w:t>
      </w:r>
    </w:p>
    <w:p>
      <w:pPr>
        <w:snapToGrid w:val="0"/>
        <w:spacing w:line="360" w:lineRule="auto"/>
        <w:jc w:val="left"/>
        <w:rPr>
          <w:rFonts w:hAnsi="宋体" w:cs="宋体"/>
          <w:sz w:val="24"/>
          <w:szCs w:val="24"/>
        </w:rPr>
      </w:pPr>
      <w:r>
        <w:rPr>
          <w:rFonts w:hint="eastAsia" w:hAnsi="宋体" w:cs="宋体"/>
          <w:sz w:val="24"/>
          <w:szCs w:val="24"/>
        </w:rPr>
        <w:t xml:space="preserve">   招标编号：</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537"/>
        <w:gridCol w:w="1792"/>
        <w:gridCol w:w="2505"/>
        <w:gridCol w:w="1461"/>
        <w:gridCol w:w="1478"/>
        <w:gridCol w:w="108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tcBorders>
              <w:top w:val="single" w:color="auto" w:sz="4" w:space="0"/>
            </w:tcBorders>
            <w:vAlign w:val="center"/>
          </w:tcPr>
          <w:p>
            <w:pPr>
              <w:snapToGrid w:val="0"/>
              <w:spacing w:line="360" w:lineRule="auto"/>
              <w:ind w:firstLine="120" w:firstLineChars="50"/>
              <w:jc w:val="center"/>
              <w:rPr>
                <w:rFonts w:hAnsi="宋体" w:cs="宋体"/>
                <w:bCs/>
                <w:sz w:val="24"/>
                <w:szCs w:val="24"/>
              </w:rPr>
            </w:pPr>
            <w:r>
              <w:rPr>
                <w:rFonts w:hint="eastAsia" w:hAnsi="宋体" w:cs="宋体"/>
                <w:bCs/>
                <w:sz w:val="24"/>
                <w:szCs w:val="24"/>
              </w:rPr>
              <w:t>年份</w:t>
            </w:r>
          </w:p>
        </w:tc>
        <w:tc>
          <w:tcPr>
            <w:tcW w:w="1792" w:type="dxa"/>
            <w:vAlign w:val="center"/>
          </w:tcPr>
          <w:p>
            <w:pPr>
              <w:snapToGrid w:val="0"/>
              <w:spacing w:line="360" w:lineRule="auto"/>
              <w:jc w:val="center"/>
              <w:rPr>
                <w:rFonts w:hAnsi="宋体" w:cs="宋体"/>
                <w:bCs/>
                <w:sz w:val="24"/>
                <w:szCs w:val="24"/>
              </w:rPr>
            </w:pPr>
            <w:r>
              <w:rPr>
                <w:rFonts w:hint="eastAsia" w:hAnsi="宋体" w:cs="宋体"/>
                <w:bCs/>
                <w:sz w:val="24"/>
                <w:szCs w:val="24"/>
              </w:rPr>
              <w:t>用户名称</w:t>
            </w:r>
          </w:p>
        </w:tc>
        <w:tc>
          <w:tcPr>
            <w:tcW w:w="2505" w:type="dxa"/>
            <w:vAlign w:val="center"/>
          </w:tcPr>
          <w:p>
            <w:pPr>
              <w:snapToGrid w:val="0"/>
              <w:spacing w:line="360" w:lineRule="auto"/>
              <w:jc w:val="center"/>
              <w:rPr>
                <w:rFonts w:hAnsi="宋体" w:cs="宋体"/>
                <w:bCs/>
                <w:sz w:val="24"/>
                <w:szCs w:val="24"/>
              </w:rPr>
            </w:pPr>
            <w:r>
              <w:rPr>
                <w:rFonts w:hint="eastAsia" w:hAnsi="宋体" w:cs="宋体"/>
                <w:bCs/>
                <w:sz w:val="24"/>
                <w:szCs w:val="24"/>
              </w:rPr>
              <w:t>项目名称</w:t>
            </w:r>
          </w:p>
        </w:tc>
        <w:tc>
          <w:tcPr>
            <w:tcW w:w="1461" w:type="dxa"/>
            <w:vAlign w:val="center"/>
          </w:tcPr>
          <w:p>
            <w:pPr>
              <w:snapToGrid w:val="0"/>
              <w:spacing w:line="360" w:lineRule="auto"/>
              <w:jc w:val="center"/>
              <w:rPr>
                <w:rFonts w:hAnsi="宋体" w:cs="宋体"/>
                <w:bCs/>
                <w:sz w:val="24"/>
                <w:szCs w:val="24"/>
              </w:rPr>
            </w:pPr>
            <w:r>
              <w:rPr>
                <w:rFonts w:hint="eastAsia" w:hAnsi="宋体" w:cs="宋体"/>
                <w:bCs/>
                <w:sz w:val="24"/>
                <w:szCs w:val="24"/>
              </w:rPr>
              <w:t>完成时间</w:t>
            </w:r>
          </w:p>
        </w:tc>
        <w:tc>
          <w:tcPr>
            <w:tcW w:w="1478" w:type="dxa"/>
            <w:vAlign w:val="center"/>
          </w:tcPr>
          <w:p>
            <w:pPr>
              <w:snapToGrid w:val="0"/>
              <w:spacing w:line="360" w:lineRule="auto"/>
              <w:ind w:firstLine="120" w:firstLineChars="50"/>
              <w:jc w:val="center"/>
              <w:rPr>
                <w:rFonts w:hAnsi="宋体" w:cs="宋体"/>
                <w:bCs/>
                <w:sz w:val="24"/>
                <w:szCs w:val="24"/>
              </w:rPr>
            </w:pPr>
            <w:r>
              <w:rPr>
                <w:rFonts w:hint="eastAsia" w:hAnsi="宋体" w:cs="宋体"/>
                <w:bCs/>
                <w:sz w:val="24"/>
                <w:szCs w:val="24"/>
              </w:rPr>
              <w:t>合同金额</w:t>
            </w:r>
          </w:p>
        </w:tc>
        <w:tc>
          <w:tcPr>
            <w:tcW w:w="1081" w:type="dxa"/>
            <w:tcBorders>
              <w:left w:val="single" w:color="auto" w:sz="4" w:space="0"/>
            </w:tcBorders>
            <w:vAlign w:val="center"/>
          </w:tcPr>
          <w:p>
            <w:pPr>
              <w:snapToGrid w:val="0"/>
              <w:spacing w:line="360" w:lineRule="auto"/>
              <w:jc w:val="center"/>
              <w:rPr>
                <w:rFonts w:hAnsi="宋体" w:cs="宋体"/>
                <w:bCs/>
                <w:sz w:val="24"/>
                <w:szCs w:val="24"/>
              </w:rPr>
            </w:pPr>
            <w:r>
              <w:rPr>
                <w:rFonts w:hint="eastAsia" w:hAnsi="宋体" w:cs="宋体"/>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tcBorders>
              <w:right w:val="single" w:color="auto" w:sz="4" w:space="0"/>
            </w:tcBorders>
            <w:vAlign w:val="center"/>
          </w:tcPr>
          <w:p>
            <w:pPr>
              <w:snapToGrid w:val="0"/>
              <w:spacing w:line="360" w:lineRule="auto"/>
              <w:jc w:val="left"/>
              <w:rPr>
                <w:rFonts w:hAnsi="宋体" w:cs="宋体"/>
                <w:sz w:val="24"/>
                <w:szCs w:val="24"/>
              </w:rPr>
            </w:pPr>
          </w:p>
        </w:tc>
        <w:tc>
          <w:tcPr>
            <w:tcW w:w="2505" w:type="dxa"/>
            <w:tcBorders>
              <w:left w:val="single" w:color="auto" w:sz="4" w:space="0"/>
            </w:tcBorders>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tcBorders>
              <w:right w:val="single" w:color="auto" w:sz="4" w:space="0"/>
            </w:tcBorders>
            <w:vAlign w:val="center"/>
          </w:tcPr>
          <w:p>
            <w:pPr>
              <w:snapToGrid w:val="0"/>
              <w:spacing w:line="360" w:lineRule="auto"/>
              <w:jc w:val="left"/>
              <w:rPr>
                <w:rFonts w:hAnsi="宋体" w:cs="宋体"/>
                <w:sz w:val="24"/>
                <w:szCs w:val="24"/>
              </w:rPr>
            </w:pPr>
          </w:p>
        </w:tc>
        <w:tc>
          <w:tcPr>
            <w:tcW w:w="1792" w:type="dxa"/>
            <w:tcBorders>
              <w:left w:val="single" w:color="auto" w:sz="4" w:space="0"/>
              <w:right w:val="single" w:color="auto" w:sz="4" w:space="0"/>
            </w:tcBorders>
            <w:vAlign w:val="center"/>
          </w:tcPr>
          <w:p>
            <w:pPr>
              <w:snapToGrid w:val="0"/>
              <w:spacing w:line="360" w:lineRule="auto"/>
              <w:jc w:val="left"/>
              <w:rPr>
                <w:rFonts w:hAnsi="宋体" w:cs="宋体"/>
                <w:sz w:val="24"/>
                <w:szCs w:val="24"/>
              </w:rPr>
            </w:pPr>
          </w:p>
        </w:tc>
        <w:tc>
          <w:tcPr>
            <w:tcW w:w="2505" w:type="dxa"/>
            <w:tcBorders>
              <w:left w:val="single" w:color="auto" w:sz="4" w:space="0"/>
              <w:right w:val="single" w:color="auto" w:sz="4" w:space="0"/>
            </w:tcBorders>
            <w:vAlign w:val="center"/>
          </w:tcPr>
          <w:p>
            <w:pPr>
              <w:snapToGrid w:val="0"/>
              <w:spacing w:line="360" w:lineRule="auto"/>
              <w:jc w:val="left"/>
              <w:rPr>
                <w:rFonts w:hAnsi="宋体" w:cs="宋体"/>
                <w:sz w:val="24"/>
                <w:szCs w:val="24"/>
              </w:rPr>
            </w:pPr>
          </w:p>
        </w:tc>
        <w:tc>
          <w:tcPr>
            <w:tcW w:w="1461" w:type="dxa"/>
            <w:tcBorders>
              <w:left w:val="single" w:color="auto" w:sz="4" w:space="0"/>
              <w:right w:val="single" w:color="auto" w:sz="4" w:space="0"/>
            </w:tcBorders>
            <w:vAlign w:val="center"/>
          </w:tcPr>
          <w:p>
            <w:pPr>
              <w:snapToGrid w:val="0"/>
              <w:spacing w:line="360" w:lineRule="auto"/>
              <w:jc w:val="left"/>
              <w:rPr>
                <w:rFonts w:hAnsi="宋体" w:cs="宋体"/>
                <w:sz w:val="24"/>
                <w:szCs w:val="24"/>
              </w:rPr>
            </w:pPr>
          </w:p>
        </w:tc>
        <w:tc>
          <w:tcPr>
            <w:tcW w:w="1478" w:type="dxa"/>
            <w:tcBorders>
              <w:left w:val="single" w:color="auto" w:sz="4" w:space="0"/>
              <w:right w:val="single" w:color="auto" w:sz="4" w:space="0"/>
            </w:tcBorders>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tcBorders>
              <w:right w:val="single" w:color="auto" w:sz="4" w:space="0"/>
            </w:tcBorders>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tcBorders>
              <w:right w:val="single" w:color="auto" w:sz="4" w:space="0"/>
            </w:tcBorders>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tcBorders>
              <w:right w:val="single" w:color="auto" w:sz="4" w:space="0"/>
            </w:tcBorders>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tcBorders>
              <w:bottom w:val="single" w:color="auto" w:sz="4" w:space="0"/>
            </w:tcBorders>
            <w:vAlign w:val="center"/>
          </w:tcPr>
          <w:p>
            <w:pPr>
              <w:snapToGrid w:val="0"/>
              <w:spacing w:line="360" w:lineRule="auto"/>
              <w:jc w:val="left"/>
              <w:rPr>
                <w:rFonts w:hAnsi="宋体" w:cs="宋体"/>
                <w:sz w:val="24"/>
                <w:szCs w:val="24"/>
              </w:rPr>
            </w:pPr>
          </w:p>
        </w:tc>
        <w:tc>
          <w:tcPr>
            <w:tcW w:w="1792" w:type="dxa"/>
            <w:tcBorders>
              <w:bottom w:val="single" w:color="auto" w:sz="4" w:space="0"/>
            </w:tcBorders>
            <w:vAlign w:val="center"/>
          </w:tcPr>
          <w:p>
            <w:pPr>
              <w:snapToGrid w:val="0"/>
              <w:spacing w:line="360" w:lineRule="auto"/>
              <w:jc w:val="left"/>
              <w:rPr>
                <w:rFonts w:hAnsi="宋体" w:cs="宋体"/>
                <w:sz w:val="24"/>
                <w:szCs w:val="24"/>
              </w:rPr>
            </w:pPr>
          </w:p>
        </w:tc>
        <w:tc>
          <w:tcPr>
            <w:tcW w:w="2505" w:type="dxa"/>
            <w:tcBorders>
              <w:bottom w:val="single" w:color="auto" w:sz="4" w:space="0"/>
            </w:tcBorders>
            <w:vAlign w:val="center"/>
          </w:tcPr>
          <w:p>
            <w:pPr>
              <w:snapToGrid w:val="0"/>
              <w:spacing w:line="360" w:lineRule="auto"/>
              <w:jc w:val="left"/>
              <w:rPr>
                <w:rFonts w:hAnsi="宋体" w:cs="宋体"/>
                <w:sz w:val="24"/>
                <w:szCs w:val="24"/>
              </w:rPr>
            </w:pPr>
          </w:p>
        </w:tc>
        <w:tc>
          <w:tcPr>
            <w:tcW w:w="1461" w:type="dxa"/>
            <w:tcBorders>
              <w:bottom w:val="single" w:color="auto" w:sz="4" w:space="0"/>
            </w:tcBorders>
            <w:vAlign w:val="center"/>
          </w:tcPr>
          <w:p>
            <w:pPr>
              <w:snapToGrid w:val="0"/>
              <w:spacing w:line="360" w:lineRule="auto"/>
              <w:jc w:val="left"/>
              <w:rPr>
                <w:rFonts w:hAnsi="宋体" w:cs="宋体"/>
                <w:sz w:val="24"/>
                <w:szCs w:val="24"/>
              </w:rPr>
            </w:pPr>
          </w:p>
        </w:tc>
        <w:tc>
          <w:tcPr>
            <w:tcW w:w="1478" w:type="dxa"/>
            <w:tcBorders>
              <w:bottom w:val="single" w:color="auto" w:sz="4" w:space="0"/>
              <w:right w:val="single" w:color="auto" w:sz="4" w:space="0"/>
            </w:tcBorders>
            <w:vAlign w:val="center"/>
          </w:tcPr>
          <w:p>
            <w:pPr>
              <w:snapToGrid w:val="0"/>
              <w:spacing w:line="360" w:lineRule="auto"/>
              <w:jc w:val="left"/>
              <w:rPr>
                <w:rFonts w:hAnsi="宋体" w:cs="宋体"/>
                <w:sz w:val="24"/>
                <w:szCs w:val="24"/>
              </w:rPr>
            </w:pPr>
          </w:p>
        </w:tc>
        <w:tc>
          <w:tcPr>
            <w:tcW w:w="1081" w:type="dxa"/>
            <w:tcBorders>
              <w:left w:val="single" w:color="auto" w:sz="4" w:space="0"/>
              <w:bottom w:val="single" w:color="auto" w:sz="4" w:space="0"/>
            </w:tcBorders>
            <w:vAlign w:val="center"/>
          </w:tcPr>
          <w:p>
            <w:pPr>
              <w:snapToGrid w:val="0"/>
              <w:spacing w:line="360" w:lineRule="auto"/>
              <w:jc w:val="left"/>
              <w:rPr>
                <w:rFonts w:hAnsi="宋体" w:cs="宋体"/>
                <w:sz w:val="24"/>
                <w:szCs w:val="24"/>
              </w:rPr>
            </w:pPr>
          </w:p>
        </w:tc>
      </w:tr>
    </w:tbl>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注：</w:t>
      </w:r>
    </w:p>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投标人以上业绩需提供有关书面证明材料（中标通知/合同复印件，原件备查，规格型号、数量、价格等具体内容不能遮盖，否则投标无效）。如要求描述“完成项目质量”，则需提供合同验收合格或用户单位书面证明，表不够可另附。</w:t>
      </w:r>
    </w:p>
    <w:p>
      <w:pPr>
        <w:adjustRightInd w:val="0"/>
        <w:snapToGrid w:val="0"/>
        <w:spacing w:line="360" w:lineRule="auto"/>
        <w:jc w:val="left"/>
        <w:rPr>
          <w:rFonts w:hAnsi="宋体" w:cs="宋体"/>
          <w:bCs/>
          <w:spacing w:val="8"/>
          <w:sz w:val="24"/>
          <w:szCs w:val="24"/>
        </w:rPr>
      </w:pP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投标人名称：         （盖章）</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法定代表人或授权代表（签字）：</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投标日期:</w:t>
      </w:r>
    </w:p>
    <w:p>
      <w:pPr>
        <w:widowControl/>
        <w:jc w:val="left"/>
        <w:rPr>
          <w:rFonts w:ascii="宋体" w:hAnsi="宋体" w:eastAsia="宋体" w:cs="宋体"/>
        </w:rPr>
      </w:pPr>
      <w:r>
        <w:rPr>
          <w:rFonts w:hint="eastAsia" w:ascii="宋体" w:hAnsi="宋体" w:eastAsia="宋体" w:cs="宋体"/>
        </w:rPr>
        <w:t>七、投标人认为有必要补充说明的相关信息</w:t>
      </w:r>
    </w:p>
    <w:p>
      <w:pPr>
        <w:adjustRightInd w:val="0"/>
        <w:snapToGrid w:val="0"/>
        <w:spacing w:line="360" w:lineRule="auto"/>
        <w:jc w:val="left"/>
        <w:rPr>
          <w:rFonts w:hAnsi="宋体" w:cs="宋体"/>
          <w:bCs/>
          <w:spacing w:val="8"/>
          <w:sz w:val="24"/>
          <w:szCs w:val="24"/>
        </w:rPr>
        <w:sectPr>
          <w:pgSz w:w="11906" w:h="16838"/>
          <w:pgMar w:top="1083" w:right="1440" w:bottom="1083" w:left="1440" w:header="851" w:footer="992" w:gutter="0"/>
          <w:cols w:space="720" w:num="1"/>
          <w:docGrid w:type="lines" w:linePitch="473" w:charSpace="0"/>
        </w:sectPr>
      </w:pPr>
    </w:p>
    <w:p>
      <w:pPr>
        <w:pStyle w:val="4"/>
        <w:snapToGrid w:val="0"/>
        <w:spacing w:before="0" w:after="283" w:afterLines="60" w:line="360" w:lineRule="auto"/>
        <w:jc w:val="center"/>
        <w:rPr>
          <w:rFonts w:hint="eastAsia" w:hAnsi="宋体"/>
          <w:sz w:val="32"/>
          <w:szCs w:val="32"/>
        </w:rPr>
      </w:pPr>
      <w:bookmarkStart w:id="97" w:name="_Hlk42504294"/>
    </w:p>
    <w:bookmarkEnd w:id="97"/>
    <w:p>
      <w:pPr>
        <w:pStyle w:val="4"/>
        <w:snapToGrid w:val="0"/>
        <w:spacing w:before="0" w:after="277" w:afterLines="60" w:line="360" w:lineRule="auto"/>
        <w:jc w:val="center"/>
        <w:rPr>
          <w:rFonts w:hAnsi="宋体"/>
          <w:sz w:val="32"/>
          <w:szCs w:val="32"/>
        </w:rPr>
      </w:pPr>
      <w:r>
        <w:rPr>
          <w:rFonts w:hint="eastAsia" w:hAnsi="宋体"/>
          <w:sz w:val="32"/>
          <w:szCs w:val="32"/>
        </w:rPr>
        <w:t>第四章  招标项目技术、商务及其他要求</w:t>
      </w:r>
    </w:p>
    <w:tbl>
      <w:tblPr>
        <w:tblStyle w:val="21"/>
        <w:tblW w:w="9182" w:type="dxa"/>
        <w:tblInd w:w="113" w:type="dxa"/>
        <w:tblLayout w:type="fixed"/>
        <w:tblCellMar>
          <w:top w:w="0" w:type="dxa"/>
          <w:left w:w="108" w:type="dxa"/>
          <w:bottom w:w="0" w:type="dxa"/>
          <w:right w:w="108" w:type="dxa"/>
        </w:tblCellMar>
      </w:tblPr>
      <w:tblGrid>
        <w:gridCol w:w="1313"/>
        <w:gridCol w:w="7869"/>
      </w:tblGrid>
      <w:tr>
        <w:tblPrEx>
          <w:tblCellMar>
            <w:top w:w="0" w:type="dxa"/>
            <w:left w:w="108" w:type="dxa"/>
            <w:bottom w:w="0" w:type="dxa"/>
            <w:right w:w="108" w:type="dxa"/>
          </w:tblCellMar>
        </w:tblPrEx>
        <w:trPr>
          <w:trHeight w:val="985" w:hRule="atLeast"/>
        </w:trPr>
        <w:tc>
          <w:tcPr>
            <w:tcW w:w="1313" w:type="dxa"/>
            <w:tcBorders>
              <w:top w:val="single" w:color="auto" w:sz="4" w:space="0"/>
              <w:left w:val="single" w:color="000000" w:sz="4" w:space="0"/>
              <w:bottom w:val="single" w:color="000000" w:sz="4" w:space="0"/>
              <w:right w:val="single" w:color="000000" w:sz="4" w:space="0"/>
            </w:tcBorders>
            <w:vAlign w:val="center"/>
          </w:tcPr>
          <w:p>
            <w:pPr>
              <w:pStyle w:val="64"/>
              <w:adjustRightInd w:val="0"/>
              <w:snapToGrid w:val="0"/>
              <w:ind w:firstLine="0" w:firstLineChars="0"/>
              <w:jc w:val="center"/>
              <w:rPr>
                <w:rFonts w:hAnsi="宋体"/>
                <w:sz w:val="24"/>
                <w:szCs w:val="24"/>
              </w:rPr>
            </w:pPr>
            <w:r>
              <w:rPr>
                <w:rFonts w:hint="eastAsia" w:hAnsi="宋体"/>
                <w:sz w:val="24"/>
                <w:szCs w:val="24"/>
              </w:rPr>
              <w:t>项目名称</w:t>
            </w:r>
          </w:p>
        </w:tc>
        <w:tc>
          <w:tcPr>
            <w:tcW w:w="7869" w:type="dxa"/>
            <w:tcBorders>
              <w:top w:val="single" w:color="auto" w:sz="4" w:space="0"/>
              <w:left w:val="nil"/>
              <w:bottom w:val="single" w:color="000000" w:sz="4" w:space="0"/>
              <w:right w:val="single" w:color="000000" w:sz="4" w:space="0"/>
            </w:tcBorders>
            <w:vAlign w:val="center"/>
          </w:tcPr>
          <w:p>
            <w:pPr>
              <w:pStyle w:val="64"/>
              <w:adjustRightInd w:val="0"/>
              <w:snapToGrid w:val="0"/>
              <w:ind w:firstLine="0" w:firstLineChars="0"/>
              <w:jc w:val="left"/>
              <w:rPr>
                <w:rFonts w:ascii="仿宋_GB2312" w:eastAsia="仿宋_GB2312"/>
                <w:sz w:val="24"/>
                <w:szCs w:val="24"/>
              </w:rPr>
            </w:pPr>
            <w:r>
              <w:rPr>
                <w:rFonts w:hint="eastAsia" w:ascii="宋体" w:hAnsi="宋体" w:cs="宋体"/>
                <w:b/>
                <w:bCs/>
                <w:color w:val="000000"/>
                <w:sz w:val="30"/>
                <w:szCs w:val="30"/>
              </w:rPr>
              <w:t>2023年度纸质期刊采购</w:t>
            </w:r>
          </w:p>
        </w:tc>
      </w:tr>
      <w:tr>
        <w:tblPrEx>
          <w:tblCellMar>
            <w:top w:w="0" w:type="dxa"/>
            <w:left w:w="108" w:type="dxa"/>
            <w:bottom w:w="0" w:type="dxa"/>
            <w:right w:w="108" w:type="dxa"/>
          </w:tblCellMar>
        </w:tblPrEx>
        <w:trPr>
          <w:trHeight w:val="824" w:hRule="atLeast"/>
        </w:trPr>
        <w:tc>
          <w:tcPr>
            <w:tcW w:w="1313" w:type="dxa"/>
            <w:tcBorders>
              <w:top w:val="single" w:color="auto" w:sz="4" w:space="0"/>
              <w:left w:val="single" w:color="000000" w:sz="4" w:space="0"/>
              <w:bottom w:val="single" w:color="000000" w:sz="4" w:space="0"/>
              <w:right w:val="single" w:color="000000" w:sz="4" w:space="0"/>
            </w:tcBorders>
            <w:vAlign w:val="center"/>
          </w:tcPr>
          <w:p>
            <w:pPr>
              <w:spacing w:line="360" w:lineRule="exact"/>
              <w:jc w:val="center"/>
              <w:rPr>
                <w:rFonts w:hAnsi="宋体"/>
                <w:sz w:val="24"/>
                <w:szCs w:val="24"/>
              </w:rPr>
            </w:pPr>
            <w:r>
              <w:rPr>
                <w:rFonts w:hint="eastAsia" w:hAnsi="宋体"/>
                <w:sz w:val="24"/>
                <w:szCs w:val="24"/>
              </w:rPr>
              <w:t>详细技术参数</w:t>
            </w:r>
          </w:p>
          <w:p>
            <w:pPr>
              <w:pStyle w:val="64"/>
              <w:adjustRightInd w:val="0"/>
              <w:snapToGrid w:val="0"/>
              <w:ind w:firstLine="0" w:firstLineChars="0"/>
              <w:jc w:val="left"/>
              <w:rPr>
                <w:sz w:val="24"/>
                <w:szCs w:val="24"/>
              </w:rPr>
            </w:pPr>
            <w:r>
              <w:rPr>
                <w:rFonts w:hint="eastAsia" w:hAnsi="宋体"/>
                <w:sz w:val="24"/>
                <w:szCs w:val="24"/>
              </w:rPr>
              <w:t>（包括：规格、型号、数量、技术要求和售后服务要求等）</w:t>
            </w:r>
          </w:p>
        </w:tc>
        <w:tc>
          <w:tcPr>
            <w:tcW w:w="7869" w:type="dxa"/>
            <w:tcBorders>
              <w:top w:val="single" w:color="auto" w:sz="4" w:space="0"/>
              <w:left w:val="nil"/>
              <w:bottom w:val="single" w:color="000000" w:sz="4" w:space="0"/>
              <w:right w:val="single" w:color="000000" w:sz="4" w:space="0"/>
            </w:tcBorders>
          </w:tcPr>
          <w:p>
            <w:pPr>
              <w:pStyle w:val="70"/>
              <w:snapToGrid w:val="0"/>
              <w:spacing w:line="360" w:lineRule="auto"/>
              <w:ind w:firstLine="480"/>
              <w:rPr>
                <w:rFonts w:hAnsi="宋体"/>
                <w:szCs w:val="24"/>
              </w:rPr>
            </w:pPr>
            <w:r>
              <w:rPr>
                <w:rFonts w:hint="eastAsia" w:hAnsi="宋体"/>
                <w:szCs w:val="24"/>
              </w:rPr>
              <w:t>1、根据我校建设、学科专业建设和人才培养需要应提供适合学院师生借阅的，以铁道运输、经济、金融管理专业等为主的2023年期刊</w:t>
            </w:r>
            <w:r>
              <w:rPr>
                <w:rFonts w:hint="eastAsia" w:ascii="仿宋" w:hAnsi="仿宋" w:eastAsia="仿宋" w:cs="仿宋"/>
                <w:szCs w:val="24"/>
              </w:rPr>
              <w:t>。</w:t>
            </w:r>
          </w:p>
          <w:p>
            <w:pPr>
              <w:pStyle w:val="70"/>
              <w:snapToGrid w:val="0"/>
              <w:spacing w:line="360" w:lineRule="auto"/>
              <w:ind w:firstLine="480"/>
              <w:rPr>
                <w:rFonts w:hAnsi="宋体"/>
                <w:szCs w:val="24"/>
              </w:rPr>
            </w:pPr>
            <w:r>
              <w:rPr>
                <w:rFonts w:hint="eastAsia" w:hAnsi="宋体"/>
                <w:szCs w:val="24"/>
              </w:rPr>
              <w:t>2、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pStyle w:val="70"/>
              <w:snapToGrid w:val="0"/>
              <w:spacing w:line="360" w:lineRule="auto"/>
              <w:ind w:firstLine="480"/>
              <w:rPr>
                <w:rFonts w:hAnsi="宋体"/>
                <w:szCs w:val="24"/>
              </w:rPr>
            </w:pPr>
            <w:r>
              <w:rPr>
                <w:rFonts w:hint="eastAsia" w:hAnsi="宋体"/>
                <w:szCs w:val="24"/>
              </w:rPr>
              <w:t>3、供应商提供2023年度期刊采购目录，期刊订购在2022年11月30日前完成，订购2023年度出版的期刊且须按我馆订购的期刊品种、数量保证完整供货。</w:t>
            </w:r>
          </w:p>
          <w:p>
            <w:pPr>
              <w:pStyle w:val="70"/>
              <w:snapToGrid w:val="0"/>
              <w:spacing w:line="360" w:lineRule="auto"/>
              <w:ind w:firstLine="480"/>
              <w:rPr>
                <w:rFonts w:hAnsi="宋体"/>
                <w:szCs w:val="24"/>
              </w:rPr>
            </w:pPr>
            <w:r>
              <w:rPr>
                <w:rFonts w:hint="eastAsia" w:hAnsi="宋体"/>
                <w:szCs w:val="24"/>
              </w:rPr>
              <w:t>4、供应商所供期刊必须与我馆提供的订单相符，不得更换或搭配未订购的期刊，超出订单以外的期刊我馆将不予接收和付款。</w:t>
            </w:r>
          </w:p>
          <w:p>
            <w:pPr>
              <w:pStyle w:val="70"/>
              <w:snapToGrid w:val="0"/>
              <w:spacing w:line="360" w:lineRule="auto"/>
              <w:ind w:firstLine="480"/>
              <w:rPr>
                <w:rFonts w:hAnsi="宋体"/>
                <w:szCs w:val="24"/>
              </w:rPr>
            </w:pPr>
            <w:r>
              <w:rPr>
                <w:rFonts w:hint="eastAsia" w:hAnsi="宋体"/>
                <w:szCs w:val="24"/>
              </w:rPr>
              <w:t>5、期刊采购方式以订单定购为主，2022年11月10日前，提供订单目录或网络订购目录并订购，其中有部分专业内部刊物（不属于邮局发行），要求供应商一并采购到位，所有服务均有专人负责跟进。目录经过双方确定期刊种类、数量、订价、总价后，由供应商根据双方确认的实洋开据符合财务制度的正规发票。</w:t>
            </w:r>
          </w:p>
          <w:p>
            <w:pPr>
              <w:pStyle w:val="70"/>
              <w:snapToGrid w:val="0"/>
              <w:spacing w:line="360" w:lineRule="auto"/>
              <w:ind w:firstLine="480"/>
              <w:rPr>
                <w:rFonts w:hAnsi="宋体"/>
                <w:szCs w:val="24"/>
              </w:rPr>
            </w:pPr>
            <w:r>
              <w:rPr>
                <w:rFonts w:hint="eastAsia" w:hAnsi="宋体"/>
                <w:szCs w:val="24"/>
              </w:rPr>
              <w:t>6、供应商所提供的期刊应为正式出版物，并保证来源合法，违者将承担全部法律和经济责任，所提供期刊引起的侵犯版权、宣传非法内容等法律责任和经济责任完全由供应商承担。</w:t>
            </w:r>
          </w:p>
          <w:p>
            <w:pPr>
              <w:pStyle w:val="70"/>
              <w:snapToGrid w:val="0"/>
              <w:spacing w:line="360" w:lineRule="auto"/>
              <w:ind w:firstLine="480"/>
              <w:rPr>
                <w:rFonts w:hAnsi="宋体"/>
                <w:szCs w:val="24"/>
              </w:rPr>
            </w:pPr>
            <w:r>
              <w:rPr>
                <w:rFonts w:hint="eastAsia" w:hAnsi="宋体"/>
                <w:szCs w:val="24"/>
              </w:rPr>
              <w:t>7、对于出现开胶、散页、倒装、缺页、污损等有质量问题的期刊，无论加工与否，供应商必须无条件及时退换。</w:t>
            </w:r>
          </w:p>
          <w:p>
            <w:pPr>
              <w:pStyle w:val="70"/>
              <w:snapToGrid w:val="0"/>
              <w:spacing w:line="360" w:lineRule="auto"/>
              <w:ind w:firstLine="480"/>
              <w:rPr>
                <w:rFonts w:hAnsi="宋体"/>
                <w:szCs w:val="24"/>
              </w:rPr>
            </w:pPr>
            <w:r>
              <w:rPr>
                <w:rFonts w:hint="eastAsia" w:hAnsi="宋体"/>
                <w:szCs w:val="24"/>
              </w:rPr>
              <w:t>8、期刊品种采购率达到100％，如有特殊问题请在提供订单后一个月内及时反馈并进行协商。</w:t>
            </w:r>
          </w:p>
          <w:p>
            <w:pPr>
              <w:pStyle w:val="70"/>
              <w:snapToGrid w:val="0"/>
              <w:spacing w:line="360" w:lineRule="auto"/>
              <w:ind w:firstLine="480"/>
              <w:rPr>
                <w:rFonts w:hAnsi="宋体"/>
                <w:szCs w:val="24"/>
              </w:rPr>
            </w:pPr>
            <w:r>
              <w:rPr>
                <w:rFonts w:hint="eastAsia" w:hAnsi="宋体"/>
                <w:szCs w:val="24"/>
              </w:rPr>
              <w:t>9、期刊出版后一个月内到刊率要求达到99％以上，如有短缺，应及时补齐。</w:t>
            </w:r>
          </w:p>
          <w:p>
            <w:pPr>
              <w:pStyle w:val="70"/>
              <w:snapToGrid w:val="0"/>
              <w:spacing w:line="360" w:lineRule="auto"/>
              <w:ind w:firstLine="480"/>
              <w:rPr>
                <w:rFonts w:hAnsi="宋体"/>
                <w:szCs w:val="24"/>
              </w:rPr>
            </w:pPr>
            <w:r>
              <w:rPr>
                <w:rFonts w:hint="eastAsia" w:hAnsi="宋体"/>
                <w:szCs w:val="24"/>
              </w:rPr>
              <w:t>10、供应商收到采购人《期刊意向订购单》之后，对停办、改名、价格变更以及无法查找的刊物应在3日内反馈我方，并制作能满足我方订购意向的《期刊征订单》交采购人签字确认后，作为正式订购期刊品种及数量的依据。同时，供应商应为采购人提供所订购期刊的详细 MARC 数据。</w:t>
            </w:r>
          </w:p>
          <w:p>
            <w:pPr>
              <w:pStyle w:val="70"/>
              <w:snapToGrid w:val="0"/>
              <w:spacing w:line="360" w:lineRule="auto"/>
              <w:ind w:firstLine="480"/>
              <w:rPr>
                <w:rFonts w:hAnsi="宋体"/>
                <w:szCs w:val="24"/>
              </w:rPr>
            </w:pPr>
            <w:r>
              <w:rPr>
                <w:rFonts w:hint="eastAsia" w:hAnsi="宋体"/>
                <w:szCs w:val="24"/>
              </w:rPr>
              <w:t>11、所订期刊如遇刊名变更或价格变动，供应商应及时告知，如出现某些期刊实际价格超出预订价格50%的情况，应与采购人联系决定是否继续订购。否则采购人有权拒收。</w:t>
            </w:r>
          </w:p>
          <w:p>
            <w:pPr>
              <w:pStyle w:val="70"/>
              <w:snapToGrid w:val="0"/>
              <w:spacing w:line="360" w:lineRule="auto"/>
              <w:ind w:firstLine="480"/>
              <w:rPr>
                <w:rFonts w:hAnsi="宋体"/>
                <w:color w:val="000000" w:themeColor="text1"/>
                <w:szCs w:val="24"/>
                <w14:textFill>
                  <w14:solidFill>
                    <w14:schemeClr w14:val="tx1"/>
                  </w14:solidFill>
                </w14:textFill>
              </w:rPr>
            </w:pPr>
            <w:r>
              <w:rPr>
                <w:rFonts w:hint="eastAsia" w:hAnsi="宋体"/>
                <w:szCs w:val="24"/>
              </w:rPr>
              <w:t>12、供应商提供期刊全加工服务，包括有：为每册期刊加盖馆藏章（每册期刊上盖2枚馆藏章，封面和书名页各一枚章，用红色印泥，要求端正、清晰）。埋设防盗磁条：加粘16厘米长可冲消钴基磁条，每册刊一般埋设一根，要求埋设磁条贴近期刊装订缝处，牢固隐蔽不易发现。</w:t>
            </w:r>
            <w:r>
              <w:rPr>
                <w:rFonts w:hint="eastAsia" w:hAnsi="宋体"/>
                <w:color w:val="000000" w:themeColor="text1"/>
                <w:szCs w:val="24"/>
                <w14:textFill>
                  <w14:solidFill>
                    <w14:schemeClr w14:val="tx1"/>
                  </w14:solidFill>
                </w14:textFill>
              </w:rPr>
              <w:t>在完成当年期刊送刊后，完成统一期刊装订工作（按简装过刊装订）。</w:t>
            </w:r>
          </w:p>
          <w:p>
            <w:pPr>
              <w:pStyle w:val="70"/>
              <w:snapToGrid w:val="0"/>
              <w:spacing w:line="360" w:lineRule="auto"/>
              <w:ind w:firstLine="480"/>
              <w:rPr>
                <w:rFonts w:hAnsi="宋体"/>
                <w:szCs w:val="24"/>
              </w:rPr>
            </w:pPr>
            <w:r>
              <w:rPr>
                <w:rFonts w:hint="eastAsia" w:hAnsi="宋体"/>
                <w:szCs w:val="24"/>
              </w:rPr>
              <w:t>13、期刊到馆要及时，在期刊发行后，最迟不能超过一个月，如有些刊因供应渠道的问题，需要推迟到馆的，需要进行说明并经过图书馆阅览室负责人同意。</w:t>
            </w:r>
          </w:p>
          <w:p>
            <w:pPr>
              <w:pStyle w:val="70"/>
              <w:snapToGrid w:val="0"/>
              <w:spacing w:line="360" w:lineRule="auto"/>
              <w:ind w:firstLine="480"/>
              <w:rPr>
                <w:rFonts w:hAnsi="宋体"/>
                <w:szCs w:val="24"/>
              </w:rPr>
            </w:pPr>
            <w:r>
              <w:rPr>
                <w:rFonts w:hint="eastAsia" w:hAnsi="宋体"/>
                <w:szCs w:val="24"/>
              </w:rPr>
              <w:t>14、根据期刊订购目录提供每种的MARC数据注录，注录内容必须包括：国际ISSN号或统一书号、正副题名、丛书名、著者、出版社名称、版次、出版年、价格、装订形式、开本、内容提要、读者对象、适用范围等。供应商要保证提供的MARC格式的数据能在图书馆集成化系统上无障碍使用。</w:t>
            </w:r>
          </w:p>
          <w:p>
            <w:pPr>
              <w:pStyle w:val="70"/>
              <w:snapToGrid w:val="0"/>
              <w:spacing w:line="360" w:lineRule="auto"/>
              <w:ind w:firstLine="480"/>
              <w:rPr>
                <w:rFonts w:hAnsi="宋体"/>
                <w:szCs w:val="24"/>
              </w:rPr>
            </w:pPr>
            <w:r>
              <w:rPr>
                <w:rFonts w:hint="eastAsia" w:hAnsi="宋体"/>
                <w:szCs w:val="24"/>
              </w:rPr>
              <w:t>15、送货</w:t>
            </w:r>
          </w:p>
          <w:p>
            <w:pPr>
              <w:pStyle w:val="70"/>
              <w:snapToGrid w:val="0"/>
              <w:spacing w:line="360" w:lineRule="auto"/>
              <w:ind w:firstLine="480"/>
              <w:rPr>
                <w:rFonts w:hAnsi="宋体"/>
                <w:szCs w:val="24"/>
              </w:rPr>
            </w:pPr>
            <w:r>
              <w:rPr>
                <w:rFonts w:hint="eastAsia" w:hAnsi="宋体"/>
                <w:szCs w:val="24"/>
              </w:rPr>
              <w:t>1）供应商应建立单独数据库，便于供应商及采购人内部查询，如出现供应商数据库与采购人系统签到期刊不相符，以送货单为准，缺刊的在一个月内补齐。</w:t>
            </w:r>
          </w:p>
          <w:p>
            <w:pPr>
              <w:pStyle w:val="70"/>
              <w:snapToGrid w:val="0"/>
              <w:spacing w:line="360" w:lineRule="auto"/>
              <w:ind w:firstLine="480"/>
              <w:rPr>
                <w:rFonts w:hAnsi="宋体"/>
                <w:szCs w:val="24"/>
              </w:rPr>
            </w:pPr>
            <w:r>
              <w:rPr>
                <w:rFonts w:hint="eastAsia" w:hAnsi="宋体"/>
                <w:szCs w:val="24"/>
              </w:rPr>
              <w:t>2）如果期刊送货顺序与出版顺序不一致，供应商应说明且尽快补齐。</w:t>
            </w:r>
          </w:p>
          <w:p>
            <w:pPr>
              <w:pStyle w:val="70"/>
              <w:snapToGrid w:val="0"/>
              <w:spacing w:line="360" w:lineRule="auto"/>
              <w:ind w:firstLine="480"/>
              <w:rPr>
                <w:rFonts w:hAnsi="宋体"/>
                <w:szCs w:val="24"/>
              </w:rPr>
            </w:pPr>
            <w:r>
              <w:rPr>
                <w:rFonts w:hint="eastAsia" w:hAnsi="宋体"/>
                <w:szCs w:val="24"/>
              </w:rPr>
              <w:t>3）供应商就所缺期刊及期数每三个月列一个缺货清单送达图书馆期刊阅览室负责人。</w:t>
            </w:r>
          </w:p>
          <w:p>
            <w:pPr>
              <w:pStyle w:val="70"/>
              <w:snapToGrid w:val="0"/>
              <w:spacing w:line="360" w:lineRule="auto"/>
              <w:ind w:firstLine="480"/>
              <w:rPr>
                <w:rFonts w:hAnsi="宋体"/>
                <w:szCs w:val="24"/>
              </w:rPr>
            </w:pPr>
            <w:r>
              <w:rPr>
                <w:rFonts w:hint="eastAsia" w:hAnsi="宋体"/>
                <w:szCs w:val="24"/>
              </w:rPr>
              <w:t>4）供应商负责及时配送期刊，保证每周送刊1次到指定地点，并无条件提供卸货、搬运等服务，经采购人签字验收后作为收刊依据。</w:t>
            </w:r>
          </w:p>
          <w:p>
            <w:pPr>
              <w:pStyle w:val="70"/>
              <w:snapToGrid w:val="0"/>
              <w:spacing w:line="360" w:lineRule="auto"/>
              <w:ind w:firstLine="480"/>
              <w:rPr>
                <w:rFonts w:hAnsi="宋体"/>
                <w:szCs w:val="24"/>
              </w:rPr>
            </w:pPr>
            <w:r>
              <w:rPr>
                <w:rFonts w:hint="eastAsia" w:hAnsi="宋体"/>
                <w:szCs w:val="24"/>
              </w:rPr>
              <w:t>16、核算</w:t>
            </w:r>
          </w:p>
          <w:p>
            <w:pPr>
              <w:pStyle w:val="70"/>
              <w:snapToGrid w:val="0"/>
              <w:spacing w:line="360" w:lineRule="auto"/>
              <w:ind w:firstLine="480"/>
              <w:rPr>
                <w:rFonts w:hAnsi="宋体"/>
                <w:szCs w:val="24"/>
              </w:rPr>
            </w:pPr>
            <w:r>
              <w:rPr>
                <w:rFonts w:hint="eastAsia" w:hAnsi="宋体"/>
                <w:szCs w:val="24"/>
              </w:rPr>
              <w:t>1）以期刊采购明细表的目录作为计算期刊款的依据，以中标商的投标报价核算（以折扣率报价）。</w:t>
            </w:r>
          </w:p>
          <w:p>
            <w:pPr>
              <w:pStyle w:val="70"/>
              <w:snapToGrid w:val="0"/>
              <w:spacing w:line="360" w:lineRule="auto"/>
              <w:ind w:firstLine="480"/>
              <w:rPr>
                <w:rFonts w:hAnsi="宋体"/>
                <w:szCs w:val="24"/>
              </w:rPr>
            </w:pPr>
            <w:r>
              <w:rPr>
                <w:rFonts w:hint="eastAsia" w:hAnsi="宋体"/>
                <w:szCs w:val="24"/>
              </w:rPr>
              <w:t>2）投标报价不能超过纸质期刊项目的限价。</w:t>
            </w:r>
          </w:p>
          <w:p>
            <w:pPr>
              <w:spacing w:line="360" w:lineRule="auto"/>
              <w:ind w:firstLine="480" w:firstLineChars="200"/>
              <w:rPr>
                <w:rFonts w:hAnsi="宋体"/>
                <w:sz w:val="24"/>
              </w:rPr>
            </w:pPr>
            <w:r>
              <w:rPr>
                <w:rFonts w:hint="eastAsia" w:ascii="Times New Roman" w:hAnsi="宋体" w:cs="宋体"/>
                <w:sz w:val="24"/>
                <w:szCs w:val="24"/>
              </w:rPr>
              <w:t>3）因出版方原因中途停刊、断刊的，供应商应在</w:t>
            </w:r>
            <w:r>
              <w:rPr>
                <w:rFonts w:hint="eastAsia" w:ascii="Times New Roman" w:hAnsi="宋体" w:cs="宋体"/>
                <w:color w:val="000000" w:themeColor="text1"/>
                <w:sz w:val="24"/>
                <w:szCs w:val="24"/>
                <w14:textFill>
                  <w14:solidFill>
                    <w14:schemeClr w14:val="tx1"/>
                  </w14:solidFill>
                </w14:textFill>
              </w:rPr>
              <w:t>2024年4月30日前与我馆进行第二次核算</w:t>
            </w:r>
            <w:r>
              <w:rPr>
                <w:rFonts w:hint="eastAsia" w:ascii="Times New Roman" w:hAnsi="宋体" w:cs="宋体"/>
                <w:sz w:val="24"/>
                <w:szCs w:val="24"/>
              </w:rPr>
              <w:t>，并提供相应退还期刊款的目录及明细。</w:t>
            </w:r>
          </w:p>
        </w:tc>
      </w:tr>
      <w:tr>
        <w:tblPrEx>
          <w:tblCellMar>
            <w:top w:w="0" w:type="dxa"/>
            <w:left w:w="108" w:type="dxa"/>
            <w:bottom w:w="0" w:type="dxa"/>
            <w:right w:w="108" w:type="dxa"/>
          </w:tblCellMar>
        </w:tblPrEx>
        <w:trPr>
          <w:trHeight w:val="1344" w:hRule="atLeast"/>
        </w:trPr>
        <w:tc>
          <w:tcPr>
            <w:tcW w:w="1313" w:type="dxa"/>
            <w:tcBorders>
              <w:top w:val="single" w:color="000000" w:sz="4" w:space="0"/>
              <w:left w:val="single" w:color="000000" w:sz="4" w:space="0"/>
              <w:bottom w:val="single" w:color="000000" w:sz="4" w:space="0"/>
              <w:right w:val="single" w:color="000000" w:sz="4" w:space="0"/>
            </w:tcBorders>
            <w:vAlign w:val="center"/>
          </w:tcPr>
          <w:p>
            <w:pPr>
              <w:pStyle w:val="64"/>
              <w:adjustRightInd w:val="0"/>
              <w:snapToGrid w:val="0"/>
              <w:ind w:firstLine="0" w:firstLineChars="0"/>
              <w:jc w:val="center"/>
              <w:rPr>
                <w:rFonts w:hAnsi="宋体"/>
                <w:sz w:val="24"/>
                <w:szCs w:val="24"/>
              </w:rPr>
            </w:pPr>
            <w:r>
              <w:rPr>
                <w:rFonts w:hint="eastAsia" w:hAnsi="宋体"/>
                <w:sz w:val="24"/>
                <w:szCs w:val="24"/>
              </w:rPr>
              <w:t>验收内容</w:t>
            </w:r>
          </w:p>
          <w:p>
            <w:pPr>
              <w:pStyle w:val="64"/>
              <w:adjustRightInd w:val="0"/>
              <w:snapToGrid w:val="0"/>
              <w:ind w:firstLine="0" w:firstLineChars="0"/>
              <w:jc w:val="center"/>
              <w:rPr>
                <w:rFonts w:hAnsi="宋体"/>
                <w:sz w:val="24"/>
                <w:szCs w:val="24"/>
              </w:rPr>
            </w:pPr>
            <w:r>
              <w:rPr>
                <w:rFonts w:hint="eastAsia" w:hAnsi="宋体"/>
                <w:sz w:val="24"/>
                <w:szCs w:val="24"/>
              </w:rPr>
              <w:t>及标准</w:t>
            </w:r>
          </w:p>
        </w:tc>
        <w:tc>
          <w:tcPr>
            <w:tcW w:w="7869" w:type="dxa"/>
            <w:tcBorders>
              <w:top w:val="single" w:color="000000" w:sz="4" w:space="0"/>
              <w:left w:val="nil"/>
              <w:bottom w:val="single" w:color="000000" w:sz="4" w:space="0"/>
              <w:right w:val="single" w:color="000000" w:sz="4" w:space="0"/>
            </w:tcBorders>
            <w:vAlign w:val="center"/>
          </w:tcPr>
          <w:p>
            <w:pPr>
              <w:pStyle w:val="70"/>
              <w:snapToGrid w:val="0"/>
              <w:spacing w:line="360" w:lineRule="auto"/>
              <w:ind w:firstLine="480"/>
              <w:rPr>
                <w:rFonts w:hAnsi="宋体"/>
                <w:color w:val="000000" w:themeColor="text1"/>
                <w:szCs w:val="24"/>
                <w14:textFill>
                  <w14:solidFill>
                    <w14:schemeClr w14:val="tx1"/>
                  </w14:solidFill>
                </w14:textFill>
              </w:rPr>
            </w:pPr>
            <w:r>
              <w:rPr>
                <w:rFonts w:hint="eastAsia" w:hAnsi="宋体"/>
                <w:color w:val="000000" w:themeColor="text1"/>
                <w:szCs w:val="24"/>
                <w14:textFill>
                  <w14:solidFill>
                    <w14:schemeClr w14:val="tx1"/>
                  </w14:solidFill>
                </w14:textFill>
              </w:rPr>
              <w:t>1、乙方在期刊出版后</w:t>
            </w:r>
            <w:r>
              <w:rPr>
                <w:rFonts w:hint="eastAsia" w:hAnsi="宋体"/>
                <w:color w:val="000000" w:themeColor="text1"/>
                <w:szCs w:val="24"/>
                <w:u w:val="single"/>
                <w14:textFill>
                  <w14:solidFill>
                    <w14:schemeClr w14:val="tx1"/>
                  </w14:solidFill>
                </w14:textFill>
              </w:rPr>
              <w:t xml:space="preserve"> 15 </w:t>
            </w:r>
            <w:r>
              <w:rPr>
                <w:rFonts w:hint="eastAsia" w:hAnsi="宋体"/>
                <w:color w:val="000000" w:themeColor="text1"/>
                <w:szCs w:val="24"/>
                <w14:textFill>
                  <w14:solidFill>
                    <w14:schemeClr w14:val="tx1"/>
                  </w14:solidFill>
                </w14:textFill>
              </w:rPr>
              <w:t>天内送货到甲方指定地点，数据导入数据库验收合格交付使用。交货时</w:t>
            </w:r>
            <w:r>
              <w:rPr>
                <w:rFonts w:hint="eastAsia"/>
                <w:color w:val="000000" w:themeColor="text1"/>
                <w14:textFill>
                  <w14:solidFill>
                    <w14:schemeClr w14:val="tx1"/>
                  </w14:solidFill>
                </w14:textFill>
              </w:rPr>
              <w:t>须按每批次每包编号，每包的清单内容要与实际的期刊名称、单价、版次相符</w:t>
            </w:r>
            <w:r>
              <w:rPr>
                <w:rFonts w:hint="eastAsia" w:hAnsi="宋体"/>
                <w:color w:val="000000" w:themeColor="text1"/>
                <w:szCs w:val="24"/>
                <w14:textFill>
                  <w14:solidFill>
                    <w14:schemeClr w14:val="tx1"/>
                  </w14:solidFill>
                </w14:textFill>
              </w:rPr>
              <w:t>。交货验收时须提供产品质检部门从同类产品中抽样检查合格的检测报告。</w:t>
            </w:r>
          </w:p>
          <w:p>
            <w:pPr>
              <w:pStyle w:val="70"/>
              <w:snapToGrid w:val="0"/>
              <w:spacing w:line="360" w:lineRule="auto"/>
              <w:ind w:firstLine="480"/>
              <w:rPr>
                <w:rFonts w:hAnsi="宋体"/>
                <w:szCs w:val="24"/>
              </w:rPr>
            </w:pPr>
            <w:r>
              <w:rPr>
                <w:rFonts w:hint="eastAsia" w:hAnsi="宋体"/>
                <w:szCs w:val="24"/>
              </w:rPr>
              <w:t>2、验收由甲方组织，乙方配合进行：</w:t>
            </w:r>
          </w:p>
          <w:p>
            <w:pPr>
              <w:pStyle w:val="70"/>
              <w:snapToGrid w:val="0"/>
              <w:spacing w:line="360" w:lineRule="auto"/>
              <w:ind w:firstLine="480"/>
              <w:rPr>
                <w:rFonts w:hAnsi="宋体"/>
                <w:szCs w:val="24"/>
              </w:rPr>
            </w:pPr>
            <w:r>
              <w:rPr>
                <w:rFonts w:hint="eastAsia" w:hAnsi="宋体"/>
                <w:szCs w:val="24"/>
              </w:rPr>
              <w:t>（1）货物在乙方通知配送完毕后</w:t>
            </w:r>
            <w:r>
              <w:rPr>
                <w:rFonts w:hint="eastAsia" w:hAnsi="宋体"/>
                <w:szCs w:val="24"/>
                <w:u w:val="single"/>
              </w:rPr>
              <w:t>7</w:t>
            </w:r>
            <w:r>
              <w:rPr>
                <w:rFonts w:hint="eastAsia" w:hAnsi="宋体"/>
                <w:szCs w:val="24"/>
              </w:rPr>
              <w:t>日内验收。</w:t>
            </w:r>
          </w:p>
          <w:p>
            <w:pPr>
              <w:pStyle w:val="70"/>
              <w:snapToGrid w:val="0"/>
              <w:spacing w:line="360" w:lineRule="auto"/>
              <w:ind w:firstLine="480"/>
              <w:rPr>
                <w:rFonts w:hAnsi="宋体"/>
                <w:szCs w:val="24"/>
              </w:rPr>
            </w:pPr>
            <w:r>
              <w:rPr>
                <w:rFonts w:hint="eastAsia" w:hAnsi="宋体"/>
                <w:szCs w:val="24"/>
              </w:rPr>
              <w:t>（2）</w:t>
            </w:r>
            <w:r>
              <w:rPr>
                <w:rFonts w:hint="eastAsia" w:ascii="Verdana" w:hAnsi="Verdana"/>
                <w:color w:val="000000"/>
                <w:szCs w:val="24"/>
              </w:rPr>
              <w:t>期刊到馆验收要求完好无损，</w:t>
            </w:r>
            <w:r>
              <w:rPr>
                <w:rFonts w:hint="eastAsia" w:hAnsi="宋体"/>
                <w:szCs w:val="24"/>
              </w:rPr>
              <w:t>在期刊验收过程中，如发现缺刊、残刊、错刊、污损以及其他有关非正常情况，应及时向期刊供应商提出查询，期刊供应商应负责解决问题，及时补刊或退换。对我方提出的问题，期刊供应商应于3个工作日内答复。寒暑假配送期刊时间由采购人确定并提前通知期刊供应商，期刊供应商应严格遵守时间，不得擅自更改。</w:t>
            </w:r>
          </w:p>
          <w:p>
            <w:pPr>
              <w:pStyle w:val="70"/>
              <w:snapToGrid w:val="0"/>
              <w:spacing w:line="360" w:lineRule="auto"/>
              <w:ind w:firstLine="480"/>
              <w:rPr>
                <w:rFonts w:hAnsi="宋体"/>
                <w:szCs w:val="24"/>
              </w:rPr>
            </w:pPr>
            <w:r>
              <w:rPr>
                <w:rFonts w:hint="eastAsia" w:ascii="Verdana" w:hAnsi="Verdana"/>
                <w:color w:val="000000"/>
                <w:szCs w:val="24"/>
              </w:rPr>
              <w:t>（</w:t>
            </w:r>
            <w:r>
              <w:rPr>
                <w:rFonts w:hint="eastAsia" w:ascii="宋体" w:hAnsi="宋体"/>
                <w:color w:val="000000"/>
                <w:szCs w:val="24"/>
              </w:rPr>
              <w:t>3）</w:t>
            </w:r>
            <w:r>
              <w:rPr>
                <w:rFonts w:hint="eastAsia" w:hAnsi="宋体"/>
                <w:szCs w:val="24"/>
              </w:rPr>
              <w:t>验收时如发现所交付的期刊与甲方所提供的期刊采购目录不符、有缺章少页、次品、损坏或其它不符合标准及本文件规定之情形者，甲方应做出详尽的现场记录，或由甲乙双方签署备忘录，此现场记录或备忘录可用作补充、缺失和更换损坏期刊的有效证据，由此产生的时间延误与有关费用由乙方承担，验收期限相应顺延。</w:t>
            </w:r>
          </w:p>
          <w:p>
            <w:pPr>
              <w:pStyle w:val="70"/>
              <w:snapToGrid w:val="0"/>
              <w:spacing w:line="360" w:lineRule="auto"/>
              <w:ind w:firstLine="480"/>
              <w:rPr>
                <w:rFonts w:hAnsi="宋体"/>
                <w:szCs w:val="24"/>
              </w:rPr>
            </w:pPr>
            <w:r>
              <w:rPr>
                <w:rFonts w:hint="eastAsia" w:hAnsi="宋体"/>
                <w:szCs w:val="24"/>
              </w:rPr>
              <w:t>（4） 验收标准：按国家有关规定以及甲方招标文件的质量要求和技术指标、乙方的投标文件及承诺与合同约定标准进行验收；甲乙双方如对质量要求和技术指标的约定标准有相互抵触或异议的事项，由甲方按质量要求和技术指标比较优胜的原则确定该项的约定标准进行验收。</w:t>
            </w:r>
          </w:p>
          <w:p>
            <w:pPr>
              <w:pStyle w:val="70"/>
              <w:snapToGrid w:val="0"/>
              <w:spacing w:line="360" w:lineRule="auto"/>
              <w:ind w:firstLine="480"/>
              <w:rPr>
                <w:rFonts w:hAnsi="宋体"/>
                <w:szCs w:val="24"/>
              </w:rPr>
            </w:pPr>
            <w:r>
              <w:rPr>
                <w:rFonts w:hint="eastAsia" w:hAnsi="宋体"/>
                <w:szCs w:val="24"/>
              </w:rPr>
              <w:t>（5）如期刊出版发行时有随刊附件（包括增刊、赠刊和其他赠送物等），期刊供应商应在发货清单标注并全部送达我馆，不得擅自拆留。</w:t>
            </w:r>
          </w:p>
          <w:p>
            <w:pPr>
              <w:pStyle w:val="70"/>
              <w:snapToGrid w:val="0"/>
              <w:spacing w:line="360" w:lineRule="auto"/>
              <w:ind w:firstLine="480"/>
              <w:rPr>
                <w:rFonts w:hAnsi="宋体"/>
                <w:szCs w:val="24"/>
              </w:rPr>
            </w:pPr>
            <w:r>
              <w:rPr>
                <w:rFonts w:hint="eastAsia" w:hAnsi="宋体"/>
                <w:szCs w:val="24"/>
              </w:rPr>
              <w:t>（6）如质量验收合格，双方签署质量验收报告。</w:t>
            </w:r>
          </w:p>
          <w:p>
            <w:pPr>
              <w:pStyle w:val="70"/>
              <w:snapToGrid w:val="0"/>
              <w:spacing w:line="360" w:lineRule="auto"/>
              <w:ind w:firstLine="480"/>
              <w:rPr>
                <w:rFonts w:hAnsi="宋体"/>
                <w:szCs w:val="24"/>
              </w:rPr>
            </w:pPr>
            <w:r>
              <w:rPr>
                <w:rFonts w:hint="eastAsia" w:hAnsi="宋体"/>
                <w:szCs w:val="24"/>
              </w:rPr>
              <w:t>（7）供应商每季度提供一份未到刊清单以及刊物相关变更情况，须以书面形式说明原因，对我方的催缺请求，供应商应在3个工作日内予以响应，并在30天内将缺刊补交给我方；无法补齐的部分应及时说明并按我方要求无条件提供所缺期刊复印件，供应商在2024年4月30日以前完成上一年度期刊补缺工作，并于第二次核算退还相应款项差额。</w:t>
            </w:r>
          </w:p>
          <w:p>
            <w:pPr>
              <w:pStyle w:val="70"/>
              <w:snapToGrid w:val="0"/>
              <w:spacing w:line="360" w:lineRule="auto"/>
              <w:ind w:firstLine="480"/>
              <w:rPr>
                <w:rFonts w:hAnsi="宋体"/>
                <w:szCs w:val="24"/>
              </w:rPr>
            </w:pPr>
            <w:r>
              <w:rPr>
                <w:rFonts w:hint="eastAsia" w:hAnsi="宋体"/>
                <w:szCs w:val="24"/>
              </w:rPr>
              <w:t>3、货物配送完成后</w:t>
            </w:r>
            <w:r>
              <w:rPr>
                <w:rFonts w:hint="eastAsia" w:hAnsi="宋体"/>
                <w:szCs w:val="24"/>
                <w:u w:val="single"/>
              </w:rPr>
              <w:t>7</w:t>
            </w:r>
            <w:r>
              <w:rPr>
                <w:rFonts w:hint="eastAsia" w:hAnsi="宋体"/>
                <w:szCs w:val="24"/>
              </w:rPr>
              <w:t>日内，甲方无故不进行验收工作并已使用货物的，视同已安装调试完成并验收合格。</w:t>
            </w:r>
          </w:p>
          <w:p>
            <w:pPr>
              <w:pStyle w:val="70"/>
              <w:snapToGrid w:val="0"/>
              <w:spacing w:line="360" w:lineRule="auto"/>
              <w:ind w:firstLine="480"/>
              <w:rPr>
                <w:rFonts w:hAnsi="宋体"/>
                <w:szCs w:val="24"/>
              </w:rPr>
            </w:pPr>
            <w:r>
              <w:rPr>
                <w:rFonts w:hint="eastAsia" w:hAnsi="宋体"/>
                <w:szCs w:val="24"/>
              </w:rPr>
              <w:t>4、其它未尽事宜应按照《四川省政府采购项目需求论证和履约验收管理办法》（川财采（2015）32号）的要求进行。</w:t>
            </w:r>
          </w:p>
        </w:tc>
      </w:tr>
    </w:tbl>
    <w:p>
      <w:pPr>
        <w:rPr>
          <w:rFonts w:hAnsi="宋体"/>
          <w:sz w:val="32"/>
          <w:szCs w:val="32"/>
        </w:rPr>
      </w:pPr>
      <w:r>
        <w:rPr>
          <w:rFonts w:hint="eastAsia" w:hAnsi="宋体"/>
          <w:sz w:val="32"/>
          <w:szCs w:val="32"/>
        </w:rPr>
        <w:br w:type="page"/>
      </w:r>
    </w:p>
    <w:p>
      <w:pPr>
        <w:pStyle w:val="4"/>
        <w:snapToGrid w:val="0"/>
        <w:spacing w:before="0" w:after="0" w:line="240" w:lineRule="auto"/>
        <w:ind w:firstLine="2891" w:firstLineChars="900"/>
        <w:rPr>
          <w:rFonts w:hAnsi="宋体"/>
          <w:sz w:val="32"/>
          <w:szCs w:val="32"/>
        </w:rPr>
      </w:pPr>
    </w:p>
    <w:p>
      <w:pPr>
        <w:pStyle w:val="4"/>
        <w:snapToGrid w:val="0"/>
        <w:spacing w:before="0" w:after="0" w:line="240" w:lineRule="auto"/>
        <w:ind w:firstLine="2891" w:firstLineChars="900"/>
        <w:rPr>
          <w:rFonts w:hAnsi="宋体"/>
          <w:sz w:val="32"/>
          <w:szCs w:val="32"/>
        </w:rPr>
      </w:pPr>
      <w:r>
        <w:rPr>
          <w:rFonts w:hint="eastAsia" w:hAnsi="宋体"/>
          <w:sz w:val="32"/>
          <w:szCs w:val="32"/>
        </w:rPr>
        <w:t>第五章</w:t>
      </w:r>
      <w:r>
        <w:rPr>
          <w:rFonts w:hAnsi="宋体"/>
          <w:sz w:val="32"/>
          <w:szCs w:val="32"/>
        </w:rPr>
        <w:t xml:space="preserve">  </w:t>
      </w:r>
      <w:r>
        <w:rPr>
          <w:rFonts w:hint="eastAsia" w:hAnsi="宋体"/>
          <w:sz w:val="32"/>
          <w:szCs w:val="32"/>
        </w:rPr>
        <w:t>评标办法</w:t>
      </w:r>
    </w:p>
    <w:p>
      <w:pPr>
        <w:adjustRightInd w:val="0"/>
        <w:snapToGrid w:val="0"/>
        <w:spacing w:line="360" w:lineRule="auto"/>
        <w:ind w:firstLine="481" w:firstLineChars="188"/>
        <w:jc w:val="left"/>
        <w:rPr>
          <w:rFonts w:hAnsi="宋体"/>
          <w:spacing w:val="8"/>
          <w:sz w:val="24"/>
          <w:szCs w:val="24"/>
        </w:rPr>
      </w:pPr>
    </w:p>
    <w:p>
      <w:pPr>
        <w:adjustRightInd w:val="0"/>
        <w:snapToGrid w:val="0"/>
        <w:spacing w:line="360" w:lineRule="auto"/>
        <w:ind w:firstLine="480" w:firstLineChars="200"/>
        <w:jc w:val="left"/>
        <w:rPr>
          <w:rFonts w:hAnsi="宋体"/>
          <w:color w:val="000000"/>
          <w:sz w:val="24"/>
        </w:rPr>
      </w:pPr>
      <w:r>
        <w:rPr>
          <w:rFonts w:hint="eastAsia" w:hAnsi="宋体"/>
          <w:color w:val="000000"/>
          <w:sz w:val="24"/>
        </w:rPr>
        <w:t>一、评标办法</w:t>
      </w:r>
    </w:p>
    <w:p>
      <w:pPr>
        <w:adjustRightInd w:val="0"/>
        <w:snapToGrid w:val="0"/>
        <w:spacing w:line="360" w:lineRule="auto"/>
        <w:ind w:left="480"/>
        <w:jc w:val="left"/>
        <w:rPr>
          <w:rFonts w:hAnsi="宋体"/>
          <w:color w:val="000000"/>
          <w:sz w:val="24"/>
        </w:rPr>
      </w:pPr>
      <w:r>
        <w:rPr>
          <w:rFonts w:hint="eastAsia" w:hAnsi="宋体"/>
          <w:color w:val="000000"/>
          <w:sz w:val="24"/>
        </w:rPr>
        <w:t>本次评标采用综合评标法。</w:t>
      </w:r>
      <w:r>
        <w:rPr>
          <w:rFonts w:hAnsi="宋体"/>
          <w:color w:val="000000"/>
          <w:sz w:val="24"/>
        </w:rPr>
        <w:t xml:space="preserve"> </w:t>
      </w:r>
    </w:p>
    <w:p>
      <w:pPr>
        <w:adjustRightInd w:val="0"/>
        <w:snapToGrid w:val="0"/>
        <w:spacing w:line="360" w:lineRule="auto"/>
        <w:ind w:firstLine="451" w:firstLineChars="188"/>
        <w:jc w:val="left"/>
        <w:rPr>
          <w:rFonts w:hAnsi="宋体"/>
          <w:color w:val="000000"/>
          <w:sz w:val="24"/>
        </w:rPr>
      </w:pPr>
      <w:r>
        <w:rPr>
          <w:rFonts w:hint="eastAsia" w:hAnsi="宋体"/>
          <w:color w:val="000000"/>
          <w:sz w:val="24"/>
        </w:rPr>
        <w:t>二、评分办法说明</w:t>
      </w:r>
      <w:r>
        <w:rPr>
          <w:rFonts w:hAnsi="宋体"/>
          <w:color w:val="000000"/>
          <w:sz w:val="24"/>
        </w:rPr>
        <w:t xml:space="preserve"> </w:t>
      </w:r>
    </w:p>
    <w:p>
      <w:pPr>
        <w:adjustRightInd w:val="0"/>
        <w:snapToGrid w:val="0"/>
        <w:spacing w:line="360" w:lineRule="auto"/>
        <w:ind w:firstLine="451" w:firstLineChars="188"/>
        <w:jc w:val="left"/>
        <w:rPr>
          <w:rFonts w:hAnsi="宋体"/>
          <w:color w:val="000000"/>
          <w:sz w:val="24"/>
        </w:rPr>
      </w:pPr>
      <w:r>
        <w:rPr>
          <w:rFonts w:hint="eastAsia" w:hAnsi="宋体"/>
          <w:color w:val="000000"/>
          <w:sz w:val="24"/>
        </w:rPr>
        <w:t>对各投标文件进行详细评审打分，满分为</w:t>
      </w:r>
      <w:r>
        <w:rPr>
          <w:rFonts w:hAnsi="宋体"/>
          <w:color w:val="000000"/>
          <w:sz w:val="24"/>
        </w:rPr>
        <w:t xml:space="preserve"> 100 </w:t>
      </w:r>
      <w:r>
        <w:rPr>
          <w:rFonts w:hint="eastAsia" w:hAnsi="宋体"/>
          <w:color w:val="000000"/>
          <w:sz w:val="24"/>
        </w:rPr>
        <w:t>分。招标主要考评因素包括投标报价（30</w:t>
      </w:r>
      <w:r>
        <w:rPr>
          <w:rFonts w:hAnsi="宋体"/>
          <w:color w:val="000000"/>
          <w:sz w:val="24"/>
        </w:rPr>
        <w:t>%</w:t>
      </w:r>
      <w:r>
        <w:rPr>
          <w:rFonts w:hint="eastAsia" w:hAnsi="宋体"/>
          <w:color w:val="000000"/>
          <w:sz w:val="24"/>
        </w:rPr>
        <w:t>）、技术性能（40</w:t>
      </w:r>
      <w:r>
        <w:rPr>
          <w:rFonts w:hAnsi="宋体"/>
          <w:color w:val="000000"/>
          <w:sz w:val="24"/>
        </w:rPr>
        <w:t>%</w:t>
      </w:r>
      <w:r>
        <w:rPr>
          <w:rFonts w:hint="eastAsia" w:hAnsi="宋体"/>
          <w:color w:val="000000"/>
          <w:sz w:val="24"/>
        </w:rPr>
        <w:t>）和综合商务部分（30</w:t>
      </w:r>
      <w:r>
        <w:rPr>
          <w:rFonts w:hAnsi="宋体"/>
          <w:color w:val="000000"/>
          <w:sz w:val="24"/>
        </w:rPr>
        <w:t>%</w:t>
      </w:r>
      <w:r>
        <w:rPr>
          <w:rFonts w:hint="eastAsia" w:hAnsi="宋体"/>
          <w:color w:val="000000"/>
          <w:sz w:val="24"/>
        </w:rPr>
        <w:t>）三个方面，各投标人三方面的所有评价指标得分之和为该投标人的综合得分。</w:t>
      </w:r>
    </w:p>
    <w:p>
      <w:pPr>
        <w:adjustRightInd w:val="0"/>
        <w:snapToGrid w:val="0"/>
        <w:spacing w:line="360" w:lineRule="auto"/>
        <w:ind w:firstLine="451" w:firstLineChars="188"/>
        <w:jc w:val="left"/>
        <w:rPr>
          <w:rFonts w:hAnsi="宋体"/>
          <w:color w:val="000000"/>
          <w:sz w:val="24"/>
        </w:rPr>
      </w:pPr>
      <w:r>
        <w:rPr>
          <w:rFonts w:hint="eastAsia" w:hAnsi="宋体"/>
          <w:color w:val="000000"/>
          <w:sz w:val="24"/>
        </w:rPr>
        <w:t>详细评分标准如下表：</w:t>
      </w:r>
      <w:r>
        <w:rPr>
          <w:rFonts w:hAnsi="宋体"/>
          <w:color w:val="000000"/>
          <w:sz w:val="24"/>
        </w:rPr>
        <w:t xml:space="preserve"> </w:t>
      </w:r>
    </w:p>
    <w:tbl>
      <w:tblPr>
        <w:tblStyle w:val="21"/>
        <w:tblW w:w="9358" w:type="dxa"/>
        <w:tblCellSpacing w:w="0" w:type="dxa"/>
        <w:tblInd w:w="-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3"/>
        <w:gridCol w:w="10"/>
        <w:gridCol w:w="19"/>
        <w:gridCol w:w="1245"/>
        <w:gridCol w:w="245"/>
        <w:gridCol w:w="24"/>
        <w:gridCol w:w="19"/>
        <w:gridCol w:w="732"/>
        <w:gridCol w:w="273"/>
        <w:gridCol w:w="14"/>
        <w:gridCol w:w="28"/>
        <w:gridCol w:w="6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trPr>
        <w:tc>
          <w:tcPr>
            <w:tcW w:w="702"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Ansi="宋体" w:cs="宋体"/>
                <w:bCs/>
                <w:spacing w:val="8"/>
                <w:sz w:val="24"/>
              </w:rPr>
            </w:pPr>
            <w:r>
              <w:rPr>
                <w:rFonts w:hint="eastAsia" w:hAnsi="宋体" w:cs="宋体"/>
                <w:bCs/>
                <w:spacing w:val="8"/>
                <w:sz w:val="24"/>
              </w:rPr>
              <w:t>序号</w:t>
            </w:r>
          </w:p>
        </w:tc>
        <w:tc>
          <w:tcPr>
            <w:tcW w:w="12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Ansi="宋体" w:cs="宋体"/>
                <w:bCs/>
                <w:spacing w:val="8"/>
                <w:sz w:val="24"/>
              </w:rPr>
            </w:pPr>
            <w:r>
              <w:rPr>
                <w:rFonts w:hint="eastAsia" w:hAnsi="宋体" w:cs="宋体"/>
                <w:bCs/>
                <w:spacing w:val="8"/>
                <w:sz w:val="24"/>
              </w:rPr>
              <w:t>评价因素</w:t>
            </w:r>
          </w:p>
        </w:tc>
        <w:tc>
          <w:tcPr>
            <w:tcW w:w="102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Ansi="宋体" w:cs="宋体"/>
                <w:bCs/>
                <w:spacing w:val="8"/>
                <w:sz w:val="24"/>
              </w:rPr>
            </w:pPr>
            <w:r>
              <w:rPr>
                <w:rFonts w:hint="eastAsia" w:hAnsi="宋体" w:cs="宋体"/>
                <w:bCs/>
                <w:spacing w:val="8"/>
                <w:sz w:val="24"/>
              </w:rPr>
              <w:t>权重</w:t>
            </w:r>
          </w:p>
          <w:p>
            <w:pPr>
              <w:adjustRightInd w:val="0"/>
              <w:snapToGrid w:val="0"/>
              <w:spacing w:line="360" w:lineRule="auto"/>
              <w:rPr>
                <w:rFonts w:hAnsi="宋体" w:cs="宋体"/>
                <w:bCs/>
                <w:spacing w:val="8"/>
                <w:sz w:val="24"/>
              </w:rPr>
            </w:pPr>
            <w:r>
              <w:rPr>
                <w:rFonts w:hint="eastAsia" w:hAnsi="宋体" w:cs="宋体"/>
                <w:bCs/>
                <w:spacing w:val="8"/>
                <w:sz w:val="24"/>
              </w:rPr>
              <w:t>（满分）</w:t>
            </w:r>
          </w:p>
        </w:tc>
        <w:tc>
          <w:tcPr>
            <w:tcW w:w="6391"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81" w:firstLineChars="188"/>
              <w:jc w:val="center"/>
              <w:rPr>
                <w:rFonts w:hAnsi="宋体" w:cs="宋体"/>
                <w:bCs/>
                <w:spacing w:val="8"/>
                <w:sz w:val="24"/>
              </w:rPr>
            </w:pPr>
            <w:r>
              <w:rPr>
                <w:rFonts w:hint="eastAsia" w:hAnsi="宋体" w:cs="宋体"/>
                <w:bCs/>
                <w:spacing w:val="8"/>
                <w:sz w:val="24"/>
              </w:rPr>
              <w:t>评分原则说明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358" w:type="dxa"/>
            <w:gridSpan w:val="12"/>
            <w:vAlign w:val="center"/>
          </w:tcPr>
          <w:p>
            <w:pPr>
              <w:adjustRightInd w:val="0"/>
              <w:snapToGrid w:val="0"/>
              <w:spacing w:line="360" w:lineRule="auto"/>
              <w:jc w:val="center"/>
              <w:rPr>
                <w:rFonts w:hAnsi="宋体" w:cs="宋体"/>
                <w:bCs/>
                <w:spacing w:val="8"/>
                <w:sz w:val="24"/>
                <w:szCs w:val="24"/>
              </w:rPr>
            </w:pPr>
            <w:r>
              <w:rPr>
                <w:rFonts w:hint="eastAsia" w:hAnsi="宋体" w:cs="宋体"/>
                <w:bCs/>
                <w:spacing w:val="8"/>
                <w:sz w:val="24"/>
                <w:szCs w:val="24"/>
              </w:rPr>
              <w:t>一</w:t>
            </w:r>
            <w:r>
              <w:rPr>
                <w:rFonts w:hAnsi="宋体" w:cs="宋体"/>
                <w:bCs/>
                <w:spacing w:val="8"/>
                <w:sz w:val="24"/>
                <w:szCs w:val="24"/>
              </w:rPr>
              <w:t xml:space="preserve"> 、投标报价（满分 </w:t>
            </w:r>
            <w:r>
              <w:rPr>
                <w:rFonts w:hint="eastAsia" w:hAnsi="宋体" w:cs="宋体"/>
                <w:bCs/>
                <w:spacing w:val="8"/>
                <w:sz w:val="24"/>
                <w:szCs w:val="24"/>
              </w:rPr>
              <w:t>3</w:t>
            </w:r>
            <w:r>
              <w:rPr>
                <w:rFonts w:hAnsi="宋体" w:cs="宋体"/>
                <w:bCs/>
                <w:spacing w:val="8"/>
                <w:sz w:val="24"/>
                <w:szCs w:val="24"/>
              </w:rPr>
              <w:t>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673" w:type="dxa"/>
            <w:tcBorders>
              <w:right w:val="single" w:color="auto" w:sz="4" w:space="0"/>
            </w:tcBorders>
            <w:vAlign w:val="center"/>
          </w:tcPr>
          <w:p>
            <w:pPr>
              <w:adjustRightInd w:val="0"/>
              <w:snapToGrid w:val="0"/>
              <w:spacing w:line="360" w:lineRule="auto"/>
              <w:jc w:val="center"/>
              <w:rPr>
                <w:rFonts w:hAnsi="宋体" w:cs="宋体"/>
                <w:bCs/>
                <w:spacing w:val="8"/>
                <w:sz w:val="24"/>
                <w:szCs w:val="24"/>
              </w:rPr>
            </w:pPr>
            <w:r>
              <w:rPr>
                <w:rFonts w:hint="eastAsia" w:hAnsi="宋体" w:cs="宋体"/>
                <w:bCs/>
                <w:spacing w:val="8"/>
                <w:sz w:val="24"/>
                <w:szCs w:val="24"/>
              </w:rPr>
              <w:t>1</w:t>
            </w:r>
          </w:p>
        </w:tc>
        <w:tc>
          <w:tcPr>
            <w:tcW w:w="1543" w:type="dxa"/>
            <w:gridSpan w:val="5"/>
            <w:tcBorders>
              <w:left w:val="single" w:color="auto" w:sz="4" w:space="0"/>
              <w:right w:val="single" w:color="auto" w:sz="4" w:space="0"/>
            </w:tcBorders>
            <w:vAlign w:val="center"/>
          </w:tcPr>
          <w:p>
            <w:pPr>
              <w:adjustRightInd w:val="0"/>
              <w:snapToGrid w:val="0"/>
              <w:spacing w:line="360" w:lineRule="auto"/>
              <w:jc w:val="center"/>
              <w:rPr>
                <w:rFonts w:hAnsi="宋体" w:cs="宋体"/>
                <w:bCs/>
                <w:spacing w:val="8"/>
                <w:sz w:val="24"/>
                <w:szCs w:val="24"/>
              </w:rPr>
            </w:pPr>
            <w:r>
              <w:rPr>
                <w:rFonts w:hAnsi="宋体" w:cs="宋体"/>
                <w:bCs/>
                <w:spacing w:val="8"/>
                <w:sz w:val="24"/>
                <w:szCs w:val="24"/>
              </w:rPr>
              <w:t>投标报价</w:t>
            </w:r>
            <w:r>
              <w:rPr>
                <w:rFonts w:hint="eastAsia" w:hAnsi="宋体" w:cs="宋体"/>
                <w:bCs/>
                <w:spacing w:val="8"/>
                <w:sz w:val="24"/>
                <w:szCs w:val="24"/>
              </w:rPr>
              <w:t>、备件价格</w:t>
            </w:r>
          </w:p>
        </w:tc>
        <w:tc>
          <w:tcPr>
            <w:tcW w:w="1038" w:type="dxa"/>
            <w:gridSpan w:val="4"/>
            <w:tcBorders>
              <w:left w:val="single" w:color="auto" w:sz="4" w:space="0"/>
              <w:right w:val="single" w:color="auto" w:sz="4" w:space="0"/>
            </w:tcBorders>
            <w:vAlign w:val="center"/>
          </w:tcPr>
          <w:p>
            <w:pPr>
              <w:adjustRightInd w:val="0"/>
              <w:snapToGrid w:val="0"/>
              <w:spacing w:line="360" w:lineRule="auto"/>
              <w:jc w:val="center"/>
              <w:rPr>
                <w:rFonts w:hAnsi="宋体" w:cs="宋体"/>
                <w:bCs/>
                <w:spacing w:val="8"/>
                <w:sz w:val="24"/>
                <w:szCs w:val="24"/>
              </w:rPr>
            </w:pPr>
            <w:r>
              <w:rPr>
                <w:rFonts w:hint="eastAsia" w:hAnsi="宋体" w:cs="宋体"/>
                <w:bCs/>
                <w:spacing w:val="8"/>
                <w:sz w:val="24"/>
                <w:szCs w:val="24"/>
              </w:rPr>
              <w:t>30</w:t>
            </w:r>
          </w:p>
        </w:tc>
        <w:tc>
          <w:tcPr>
            <w:tcW w:w="6104" w:type="dxa"/>
            <w:gridSpan w:val="2"/>
            <w:tcBorders>
              <w:left w:val="single" w:color="auto" w:sz="4" w:space="0"/>
            </w:tcBorders>
            <w:vAlign w:val="center"/>
          </w:tcPr>
          <w:p>
            <w:pPr>
              <w:spacing w:line="360" w:lineRule="auto"/>
              <w:rPr>
                <w:rFonts w:hAnsi="宋体" w:cs="宋体"/>
                <w:bCs/>
                <w:spacing w:val="8"/>
                <w:sz w:val="24"/>
                <w:szCs w:val="24"/>
              </w:rPr>
            </w:pPr>
            <w:r>
              <w:rPr>
                <w:rFonts w:hint="eastAsia" w:hAnsi="宋体" w:cs="宋体"/>
                <w:sz w:val="24"/>
                <w:szCs w:val="24"/>
              </w:rPr>
              <w:t>投标文件中的有效最低折扣为基准折扣率，投标报价得分</w:t>
            </w:r>
            <w:r>
              <w:rPr>
                <w:rFonts w:hAnsi="宋体" w:cs="宋体"/>
                <w:sz w:val="24"/>
                <w:szCs w:val="24"/>
              </w:rPr>
              <w:t>=</w:t>
            </w:r>
            <w:r>
              <w:rPr>
                <w:rFonts w:hint="eastAsia" w:hAnsi="宋体" w:cs="宋体"/>
                <w:sz w:val="24"/>
                <w:szCs w:val="24"/>
              </w:rPr>
              <w:t>（投标折扣／基准折扣）×3</w:t>
            </w:r>
            <w:r>
              <w:rPr>
                <w:rFonts w:hAnsi="宋体" w:cs="宋体"/>
                <w:sz w:val="24"/>
                <w:szCs w:val="24"/>
              </w:rPr>
              <w:t>0</w:t>
            </w:r>
            <w:r>
              <w:rPr>
                <w:rFonts w:hint="eastAsia" w:hAnsi="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358" w:type="dxa"/>
            <w:gridSpan w:val="12"/>
            <w:vAlign w:val="center"/>
          </w:tcPr>
          <w:p>
            <w:pPr>
              <w:adjustRightInd w:val="0"/>
              <w:snapToGrid w:val="0"/>
              <w:spacing w:line="360" w:lineRule="auto"/>
              <w:jc w:val="center"/>
              <w:rPr>
                <w:rFonts w:hAnsi="宋体" w:cs="宋体"/>
                <w:bCs/>
                <w:spacing w:val="8"/>
                <w:sz w:val="24"/>
                <w:szCs w:val="24"/>
              </w:rPr>
            </w:pPr>
            <w:r>
              <w:rPr>
                <w:rFonts w:hint="eastAsia" w:hAnsi="宋体" w:cs="宋体"/>
                <w:bCs/>
                <w:spacing w:val="8"/>
                <w:sz w:val="24"/>
                <w:szCs w:val="24"/>
              </w:rPr>
              <w:t>二</w:t>
            </w:r>
            <w:r>
              <w:rPr>
                <w:rFonts w:hAnsi="宋体" w:cs="宋体"/>
                <w:bCs/>
                <w:spacing w:val="8"/>
                <w:sz w:val="24"/>
                <w:szCs w:val="24"/>
              </w:rPr>
              <w:t xml:space="preserve">、技术性能（满分 </w:t>
            </w:r>
            <w:r>
              <w:rPr>
                <w:rFonts w:hint="eastAsia" w:hAnsi="宋体" w:cs="宋体"/>
                <w:bCs/>
                <w:spacing w:val="8"/>
                <w:sz w:val="24"/>
                <w:szCs w:val="24"/>
              </w:rPr>
              <w:t>40</w:t>
            </w:r>
            <w:r>
              <w:rPr>
                <w:rFonts w:hAnsi="宋体" w:cs="宋体"/>
                <w:bCs/>
                <w:spacing w:val="8"/>
                <w:sz w:val="24"/>
                <w:szCs w:val="24"/>
              </w:rPr>
              <w:t xml:space="preserve">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683" w:type="dxa"/>
            <w:gridSpan w:val="2"/>
            <w:tcBorders>
              <w:right w:val="single" w:color="auto" w:sz="4" w:space="0"/>
            </w:tcBorders>
            <w:vAlign w:val="center"/>
          </w:tcPr>
          <w:p>
            <w:pPr>
              <w:adjustRightInd w:val="0"/>
              <w:snapToGrid w:val="0"/>
              <w:spacing w:line="360" w:lineRule="auto"/>
              <w:jc w:val="center"/>
              <w:rPr>
                <w:rFonts w:hAnsi="宋体" w:cs="宋体"/>
                <w:bCs/>
                <w:spacing w:val="8"/>
                <w:sz w:val="24"/>
                <w:szCs w:val="24"/>
              </w:rPr>
            </w:pPr>
            <w:r>
              <w:rPr>
                <w:rFonts w:hint="eastAsia" w:hAnsi="宋体" w:cs="宋体"/>
                <w:bCs/>
                <w:spacing w:val="8"/>
                <w:sz w:val="24"/>
                <w:szCs w:val="24"/>
              </w:rPr>
              <w:t>1</w:t>
            </w:r>
          </w:p>
        </w:tc>
        <w:tc>
          <w:tcPr>
            <w:tcW w:w="1552" w:type="dxa"/>
            <w:gridSpan w:val="5"/>
            <w:tcBorders>
              <w:left w:val="single" w:color="auto" w:sz="4" w:space="0"/>
              <w:right w:val="single" w:color="auto" w:sz="4" w:space="0"/>
            </w:tcBorders>
            <w:vAlign w:val="center"/>
          </w:tcPr>
          <w:p>
            <w:pPr>
              <w:adjustRightInd w:val="0"/>
              <w:snapToGrid w:val="0"/>
              <w:spacing w:line="360" w:lineRule="auto"/>
              <w:jc w:val="center"/>
              <w:rPr>
                <w:rFonts w:hAnsi="宋体" w:cs="宋体"/>
                <w:bCs/>
                <w:spacing w:val="8"/>
                <w:sz w:val="24"/>
                <w:szCs w:val="24"/>
              </w:rPr>
            </w:pPr>
            <w:r>
              <w:rPr>
                <w:rFonts w:hAnsi="宋体" w:cs="宋体"/>
                <w:bCs/>
                <w:spacing w:val="8"/>
                <w:sz w:val="24"/>
                <w:szCs w:val="24"/>
              </w:rPr>
              <w:t>技术性能</w:t>
            </w:r>
            <w:r>
              <w:rPr>
                <w:rFonts w:hint="eastAsia" w:hAnsi="宋体" w:cs="宋体"/>
                <w:bCs/>
                <w:spacing w:val="8"/>
                <w:sz w:val="24"/>
                <w:szCs w:val="24"/>
              </w:rPr>
              <w:t>、维修、运行</w:t>
            </w:r>
          </w:p>
        </w:tc>
        <w:tc>
          <w:tcPr>
            <w:tcW w:w="1047" w:type="dxa"/>
            <w:gridSpan w:val="4"/>
            <w:tcBorders>
              <w:left w:val="single" w:color="auto" w:sz="4" w:space="0"/>
              <w:right w:val="single" w:color="auto" w:sz="4" w:space="0"/>
            </w:tcBorders>
            <w:vAlign w:val="center"/>
          </w:tcPr>
          <w:p>
            <w:pPr>
              <w:adjustRightInd w:val="0"/>
              <w:snapToGrid w:val="0"/>
              <w:spacing w:line="360" w:lineRule="auto"/>
              <w:jc w:val="center"/>
              <w:rPr>
                <w:rFonts w:hAnsi="宋体" w:cs="宋体"/>
                <w:bCs/>
                <w:spacing w:val="8"/>
                <w:sz w:val="24"/>
                <w:szCs w:val="24"/>
              </w:rPr>
            </w:pPr>
            <w:r>
              <w:rPr>
                <w:rFonts w:hint="eastAsia" w:hAnsi="宋体" w:cs="宋体"/>
                <w:bCs/>
                <w:spacing w:val="8"/>
                <w:sz w:val="24"/>
                <w:szCs w:val="24"/>
              </w:rPr>
              <w:t>40</w:t>
            </w:r>
          </w:p>
        </w:tc>
        <w:tc>
          <w:tcPr>
            <w:tcW w:w="6076" w:type="dxa"/>
            <w:tcBorders>
              <w:left w:val="single" w:color="auto" w:sz="4" w:space="0"/>
            </w:tcBorders>
            <w:vAlign w:val="center"/>
          </w:tcPr>
          <w:p>
            <w:pPr>
              <w:pStyle w:val="55"/>
              <w:numPr>
                <w:ilvl w:val="0"/>
                <w:numId w:val="6"/>
              </w:numPr>
              <w:adjustRightInd w:val="0"/>
              <w:snapToGrid w:val="0"/>
              <w:spacing w:line="360" w:lineRule="auto"/>
              <w:ind w:firstLineChars="0"/>
              <w:rPr>
                <w:rFonts w:ascii="Verdana" w:hAnsi="Verdana" w:cs="宋体"/>
                <w:color w:val="000000"/>
                <w:sz w:val="24"/>
                <w:szCs w:val="24"/>
              </w:rPr>
            </w:pPr>
            <w:r>
              <w:rPr>
                <w:rFonts w:ascii="Verdana" w:hAnsi="Verdana" w:cs="宋体"/>
                <w:color w:val="000000"/>
                <w:sz w:val="24"/>
                <w:szCs w:val="24"/>
              </w:rPr>
              <w:t>采访及编目数据</w:t>
            </w:r>
            <w:r>
              <w:rPr>
                <w:rFonts w:hint="eastAsia" w:ascii="Verdana" w:hAnsi="Verdana" w:cs="宋体"/>
                <w:color w:val="000000"/>
                <w:sz w:val="24"/>
                <w:szCs w:val="24"/>
              </w:rPr>
              <w:t>（</w:t>
            </w:r>
            <w:r>
              <w:rPr>
                <w:rFonts w:hint="eastAsia" w:ascii="宋体" w:hAnsi="宋体" w:cs="宋体"/>
                <w:color w:val="000000"/>
                <w:sz w:val="24"/>
                <w:szCs w:val="24"/>
              </w:rPr>
              <w:t>6</w:t>
            </w:r>
            <w:r>
              <w:rPr>
                <w:rFonts w:hint="eastAsia" w:ascii="Verdana" w:hAnsi="Verdana" w:cs="宋体"/>
                <w:color w:val="000000"/>
                <w:sz w:val="24"/>
                <w:szCs w:val="24"/>
              </w:rPr>
              <w:t>分）：</w:t>
            </w:r>
          </w:p>
          <w:p>
            <w:pPr>
              <w:adjustRightInd w:val="0"/>
              <w:snapToGrid w:val="0"/>
              <w:spacing w:line="360" w:lineRule="auto"/>
              <w:rPr>
                <w:rFonts w:ascii="Verdana" w:hAnsi="Verdana" w:cs="宋体"/>
                <w:color w:val="000000"/>
                <w:sz w:val="24"/>
                <w:szCs w:val="24"/>
              </w:rPr>
            </w:pPr>
            <w:r>
              <w:rPr>
                <w:rFonts w:ascii="Verdana" w:hAnsi="Verdana" w:cs="宋体"/>
                <w:color w:val="000000"/>
                <w:sz w:val="24"/>
                <w:szCs w:val="24"/>
              </w:rPr>
              <w:t>全面及时提供纸质版和电子版期刊采访目录，得</w:t>
            </w:r>
            <w:r>
              <w:rPr>
                <w:rFonts w:hint="eastAsia" w:hAnsi="宋体" w:cs="宋体"/>
                <w:color w:val="000000"/>
                <w:sz w:val="24"/>
                <w:szCs w:val="24"/>
              </w:rPr>
              <w:t>3</w:t>
            </w:r>
            <w:r>
              <w:rPr>
                <w:rFonts w:ascii="Verdana" w:hAnsi="Verdana" w:cs="宋体"/>
                <w:color w:val="000000"/>
                <w:sz w:val="24"/>
                <w:szCs w:val="24"/>
              </w:rPr>
              <w:t>分；提供适合馆藏的完整期刊编目</w:t>
            </w:r>
            <w:r>
              <w:rPr>
                <w:rFonts w:hAnsi="宋体" w:cs="宋体"/>
                <w:color w:val="000000"/>
                <w:sz w:val="24"/>
                <w:szCs w:val="24"/>
              </w:rPr>
              <w:t>MARC数据，（附MARC</w:t>
            </w:r>
            <w:r>
              <w:rPr>
                <w:rFonts w:ascii="Verdana" w:hAnsi="Verdana" w:cs="宋体"/>
                <w:color w:val="000000"/>
                <w:sz w:val="24"/>
                <w:szCs w:val="24"/>
              </w:rPr>
              <w:t>详细加工样式）完</w:t>
            </w:r>
            <w:r>
              <w:rPr>
                <w:rFonts w:hint="eastAsia" w:ascii="Verdana" w:hAnsi="Verdana" w:cs="宋体"/>
                <w:color w:val="000000"/>
                <w:sz w:val="24"/>
                <w:szCs w:val="24"/>
              </w:rPr>
              <w:t>全</w:t>
            </w:r>
            <w:r>
              <w:rPr>
                <w:rFonts w:ascii="Verdana" w:hAnsi="Verdana" w:cs="宋体"/>
                <w:color w:val="000000"/>
                <w:sz w:val="24"/>
                <w:szCs w:val="24"/>
              </w:rPr>
              <w:t>符合得</w:t>
            </w:r>
            <w:r>
              <w:rPr>
                <w:rFonts w:hint="eastAsia" w:hAnsi="宋体" w:cs="宋体"/>
                <w:color w:val="000000"/>
                <w:sz w:val="24"/>
                <w:szCs w:val="24"/>
              </w:rPr>
              <w:t>3</w:t>
            </w:r>
            <w:r>
              <w:rPr>
                <w:rFonts w:ascii="Verdana" w:hAnsi="Verdana" w:cs="宋体"/>
                <w:color w:val="000000"/>
                <w:sz w:val="24"/>
                <w:szCs w:val="24"/>
              </w:rPr>
              <w:t>分。</w:t>
            </w:r>
          </w:p>
          <w:p>
            <w:pPr>
              <w:pStyle w:val="55"/>
              <w:numPr>
                <w:ilvl w:val="0"/>
                <w:numId w:val="6"/>
              </w:numPr>
              <w:adjustRightInd w:val="0"/>
              <w:snapToGrid w:val="0"/>
              <w:spacing w:line="360" w:lineRule="auto"/>
              <w:ind w:firstLineChars="0"/>
              <w:rPr>
                <w:rFonts w:hAnsi="宋体" w:cs="宋体"/>
                <w:bCs/>
                <w:spacing w:val="8"/>
                <w:sz w:val="24"/>
                <w:szCs w:val="24"/>
              </w:rPr>
            </w:pPr>
            <w:r>
              <w:rPr>
                <w:rFonts w:hint="eastAsia" w:hAnsi="宋体" w:cs="宋体"/>
                <w:sz w:val="24"/>
                <w:szCs w:val="24"/>
              </w:rPr>
              <w:t>送货承诺（5分）：</w:t>
            </w:r>
          </w:p>
          <w:p>
            <w:pPr>
              <w:adjustRightInd w:val="0"/>
              <w:snapToGrid w:val="0"/>
              <w:spacing w:line="360" w:lineRule="auto"/>
              <w:rPr>
                <w:rFonts w:hAnsi="宋体" w:cs="宋体"/>
                <w:bCs/>
                <w:spacing w:val="8"/>
                <w:sz w:val="24"/>
                <w:szCs w:val="24"/>
              </w:rPr>
            </w:pPr>
            <w:r>
              <w:rPr>
                <w:rFonts w:ascii="Verdana" w:hAnsi="Verdana" w:cs="宋体"/>
                <w:color w:val="000000"/>
                <w:sz w:val="24"/>
                <w:szCs w:val="24"/>
              </w:rPr>
              <w:t>投标人承诺提供送货到馆服务得</w:t>
            </w:r>
            <w:r>
              <w:rPr>
                <w:rFonts w:hAnsi="宋体" w:cs="宋体"/>
                <w:color w:val="000000"/>
                <w:sz w:val="24"/>
                <w:szCs w:val="24"/>
              </w:rPr>
              <w:t>3</w:t>
            </w:r>
            <w:r>
              <w:rPr>
                <w:rFonts w:ascii="Verdana" w:hAnsi="Verdana" w:cs="宋体"/>
                <w:color w:val="000000"/>
                <w:sz w:val="24"/>
                <w:szCs w:val="24"/>
              </w:rPr>
              <w:t>分；每周至少一次得</w:t>
            </w:r>
            <w:r>
              <w:rPr>
                <w:rFonts w:hAnsi="宋体" w:cs="宋体"/>
                <w:color w:val="000000"/>
                <w:sz w:val="24"/>
                <w:szCs w:val="24"/>
              </w:rPr>
              <w:t>2</w:t>
            </w:r>
            <w:r>
              <w:rPr>
                <w:rFonts w:ascii="Verdana" w:hAnsi="Verdana" w:cs="宋体"/>
                <w:color w:val="000000"/>
                <w:sz w:val="24"/>
                <w:szCs w:val="24"/>
              </w:rPr>
              <w:t>分。</w:t>
            </w:r>
          </w:p>
          <w:p>
            <w:pPr>
              <w:pStyle w:val="55"/>
              <w:numPr>
                <w:ilvl w:val="0"/>
                <w:numId w:val="6"/>
              </w:numPr>
              <w:adjustRightInd w:val="0"/>
              <w:snapToGrid w:val="0"/>
              <w:spacing w:line="360" w:lineRule="auto"/>
              <w:ind w:firstLineChars="0"/>
              <w:rPr>
                <w:rFonts w:hAnsi="宋体" w:cs="宋体"/>
                <w:bCs/>
                <w:spacing w:val="8"/>
                <w:sz w:val="24"/>
                <w:szCs w:val="24"/>
              </w:rPr>
            </w:pPr>
            <w:r>
              <w:rPr>
                <w:rFonts w:hint="eastAsia" w:hAnsi="宋体"/>
                <w:sz w:val="24"/>
                <w:szCs w:val="24"/>
              </w:rPr>
              <w:t>清单（3分</w:t>
            </w:r>
            <w:r>
              <w:rPr>
                <w:rFonts w:hAnsi="宋体"/>
                <w:sz w:val="24"/>
                <w:szCs w:val="24"/>
              </w:rPr>
              <w:t>）</w:t>
            </w:r>
            <w:r>
              <w:rPr>
                <w:rFonts w:hint="eastAsia" w:hAnsi="宋体"/>
                <w:sz w:val="24"/>
                <w:szCs w:val="24"/>
              </w:rPr>
              <w:t>：</w:t>
            </w:r>
          </w:p>
          <w:p>
            <w:pPr>
              <w:adjustRightInd w:val="0"/>
              <w:snapToGrid w:val="0"/>
              <w:spacing w:line="360" w:lineRule="auto"/>
              <w:rPr>
                <w:rFonts w:hAnsi="宋体" w:cs="宋体"/>
                <w:bCs/>
                <w:spacing w:val="8"/>
                <w:sz w:val="24"/>
                <w:szCs w:val="24"/>
              </w:rPr>
            </w:pPr>
            <w:r>
              <w:rPr>
                <w:rFonts w:ascii="Verdana" w:hAnsi="Verdana" w:cs="宋体"/>
                <w:color w:val="000000"/>
                <w:sz w:val="24"/>
                <w:szCs w:val="24"/>
              </w:rPr>
              <w:t>详尽（含总清单和包清单）得</w:t>
            </w:r>
            <w:r>
              <w:rPr>
                <w:rFonts w:hint="eastAsia" w:hAnsi="宋体" w:cs="宋体"/>
                <w:color w:val="000000"/>
                <w:sz w:val="24"/>
                <w:szCs w:val="24"/>
              </w:rPr>
              <w:t>3</w:t>
            </w:r>
            <w:r>
              <w:rPr>
                <w:rFonts w:ascii="Verdana" w:hAnsi="Verdana" w:cs="宋体"/>
                <w:color w:val="000000"/>
                <w:sz w:val="24"/>
                <w:szCs w:val="24"/>
              </w:rPr>
              <w:t>分，不提供得</w:t>
            </w:r>
            <w:r>
              <w:rPr>
                <w:rFonts w:hAnsi="宋体" w:cs="宋体"/>
                <w:color w:val="000000"/>
                <w:sz w:val="24"/>
                <w:szCs w:val="24"/>
              </w:rPr>
              <w:t>0</w:t>
            </w:r>
            <w:r>
              <w:rPr>
                <w:rFonts w:ascii="Verdana" w:hAnsi="Verdana" w:cs="宋体"/>
                <w:color w:val="000000"/>
                <w:sz w:val="24"/>
                <w:szCs w:val="24"/>
              </w:rPr>
              <w:t>分。</w:t>
            </w:r>
          </w:p>
          <w:p>
            <w:pPr>
              <w:pStyle w:val="55"/>
              <w:numPr>
                <w:ilvl w:val="0"/>
                <w:numId w:val="6"/>
              </w:numPr>
              <w:adjustRightInd w:val="0"/>
              <w:snapToGrid w:val="0"/>
              <w:spacing w:line="360" w:lineRule="auto"/>
              <w:ind w:firstLineChars="0"/>
              <w:rPr>
                <w:rFonts w:ascii="Verdana" w:hAnsi="Verdana" w:cs="宋体"/>
                <w:color w:val="000000"/>
                <w:sz w:val="24"/>
                <w:szCs w:val="24"/>
              </w:rPr>
            </w:pPr>
            <w:r>
              <w:rPr>
                <w:rFonts w:hint="eastAsia" w:ascii="Verdana" w:hAnsi="Verdana" w:cs="宋体"/>
                <w:color w:val="000000"/>
                <w:sz w:val="24"/>
                <w:szCs w:val="24"/>
              </w:rPr>
              <w:t>查询网站（</w:t>
            </w:r>
            <w:r>
              <w:rPr>
                <w:rFonts w:hint="eastAsia" w:hAnsi="宋体"/>
                <w:sz w:val="24"/>
                <w:szCs w:val="24"/>
              </w:rPr>
              <w:t>3分</w:t>
            </w:r>
            <w:r>
              <w:rPr>
                <w:rFonts w:hint="eastAsia" w:ascii="Verdana" w:hAnsi="Verdana" w:cs="宋体"/>
                <w:color w:val="000000"/>
                <w:sz w:val="24"/>
                <w:szCs w:val="24"/>
              </w:rPr>
              <w:t>）：</w:t>
            </w:r>
          </w:p>
          <w:p>
            <w:pPr>
              <w:adjustRightInd w:val="0"/>
              <w:snapToGrid w:val="0"/>
              <w:spacing w:line="360" w:lineRule="auto"/>
              <w:rPr>
                <w:rFonts w:ascii="Verdana" w:hAnsi="Verdana" w:cs="宋体"/>
                <w:color w:val="000000"/>
                <w:sz w:val="24"/>
                <w:szCs w:val="24"/>
              </w:rPr>
            </w:pPr>
            <w:r>
              <w:rPr>
                <w:rFonts w:ascii="Verdana" w:hAnsi="Verdana" w:cs="宋体"/>
                <w:color w:val="000000"/>
                <w:sz w:val="24"/>
                <w:szCs w:val="24"/>
              </w:rPr>
              <w:t>具有可查询发货信息等功能的商务网站得</w:t>
            </w:r>
            <w:r>
              <w:rPr>
                <w:rFonts w:hint="eastAsia" w:ascii="Times New Roman" w:hAnsi="宋体"/>
                <w:sz w:val="24"/>
                <w:szCs w:val="24"/>
              </w:rPr>
              <w:t>3</w:t>
            </w:r>
            <w:r>
              <w:rPr>
                <w:rFonts w:ascii="Times New Roman" w:hAnsi="宋体"/>
                <w:sz w:val="24"/>
                <w:szCs w:val="24"/>
              </w:rPr>
              <w:t>分</w:t>
            </w:r>
            <w:r>
              <w:rPr>
                <w:rFonts w:ascii="Verdana" w:hAnsi="Verdana" w:cs="宋体"/>
                <w:color w:val="000000"/>
                <w:sz w:val="24"/>
                <w:szCs w:val="24"/>
              </w:rPr>
              <w:t>，提供网站</w:t>
            </w:r>
            <w:r>
              <w:rPr>
                <w:rFonts w:hint="eastAsia" w:ascii="Verdana" w:hAnsi="Verdana" w:cs="宋体"/>
                <w:color w:val="000000"/>
                <w:sz w:val="24"/>
                <w:szCs w:val="24"/>
              </w:rPr>
              <w:t>截图</w:t>
            </w:r>
            <w:r>
              <w:rPr>
                <w:rFonts w:ascii="Verdana" w:hAnsi="Verdana" w:cs="宋体"/>
                <w:color w:val="000000"/>
                <w:sz w:val="24"/>
                <w:szCs w:val="24"/>
              </w:rPr>
              <w:t>，没有</w:t>
            </w:r>
            <w:r>
              <w:rPr>
                <w:rFonts w:hint="eastAsia" w:ascii="Verdana" w:hAnsi="Verdana" w:cs="宋体"/>
                <w:color w:val="000000"/>
                <w:sz w:val="24"/>
                <w:szCs w:val="24"/>
              </w:rPr>
              <w:t>得</w:t>
            </w:r>
            <w:r>
              <w:rPr>
                <w:rFonts w:hint="eastAsia" w:ascii="Times New Roman" w:hAnsi="宋体"/>
                <w:sz w:val="24"/>
                <w:szCs w:val="24"/>
              </w:rPr>
              <w:t>0分</w:t>
            </w:r>
            <w:r>
              <w:rPr>
                <w:rFonts w:ascii="Verdana" w:hAnsi="Verdana" w:cs="宋体"/>
                <w:color w:val="000000"/>
                <w:sz w:val="24"/>
                <w:szCs w:val="24"/>
              </w:rPr>
              <w:t>。</w:t>
            </w:r>
          </w:p>
          <w:p>
            <w:pPr>
              <w:pStyle w:val="55"/>
              <w:numPr>
                <w:ilvl w:val="0"/>
                <w:numId w:val="6"/>
              </w:numPr>
              <w:adjustRightInd w:val="0"/>
              <w:snapToGrid w:val="0"/>
              <w:spacing w:line="360" w:lineRule="auto"/>
              <w:ind w:firstLineChars="0"/>
              <w:rPr>
                <w:rFonts w:hAnsi="宋体" w:cs="宋体"/>
                <w:bCs/>
                <w:spacing w:val="8"/>
                <w:sz w:val="24"/>
                <w:szCs w:val="24"/>
              </w:rPr>
            </w:pPr>
            <w:r>
              <w:rPr>
                <w:rFonts w:hint="eastAsia" w:hAnsi="宋体"/>
                <w:sz w:val="24"/>
                <w:szCs w:val="24"/>
              </w:rPr>
              <w:t>到刊率（5分）：</w:t>
            </w:r>
          </w:p>
          <w:p>
            <w:pPr>
              <w:adjustRightInd w:val="0"/>
              <w:snapToGrid w:val="0"/>
              <w:spacing w:line="360" w:lineRule="auto"/>
              <w:rPr>
                <w:rFonts w:hAnsi="宋体" w:cs="宋体"/>
                <w:bCs/>
                <w:spacing w:val="8"/>
                <w:sz w:val="24"/>
                <w:szCs w:val="24"/>
              </w:rPr>
            </w:pPr>
            <w:r>
              <w:rPr>
                <w:rFonts w:ascii="Verdana" w:hAnsi="Verdana" w:cs="宋体"/>
                <w:color w:val="000000"/>
                <w:sz w:val="24"/>
                <w:szCs w:val="24"/>
              </w:rPr>
              <w:t>提供五家上年度合作单位到刊率，到货全达到</w:t>
            </w:r>
            <w:r>
              <w:rPr>
                <w:rFonts w:hAnsi="宋体" w:cs="宋体"/>
                <w:color w:val="000000"/>
                <w:sz w:val="24"/>
                <w:szCs w:val="24"/>
              </w:rPr>
              <w:t>99%</w:t>
            </w:r>
            <w:r>
              <w:rPr>
                <w:rFonts w:ascii="Verdana" w:hAnsi="Verdana" w:cs="宋体"/>
                <w:color w:val="000000"/>
                <w:sz w:val="24"/>
                <w:szCs w:val="24"/>
              </w:rPr>
              <w:t>及以上得</w:t>
            </w:r>
            <w:r>
              <w:rPr>
                <w:rFonts w:hAnsi="宋体" w:cs="宋体"/>
                <w:color w:val="000000"/>
                <w:sz w:val="24"/>
                <w:szCs w:val="24"/>
              </w:rPr>
              <w:t>5</w:t>
            </w:r>
            <w:r>
              <w:rPr>
                <w:rFonts w:ascii="Verdana" w:hAnsi="Verdana" w:cs="宋体"/>
                <w:color w:val="000000"/>
                <w:sz w:val="24"/>
                <w:szCs w:val="24"/>
              </w:rPr>
              <w:t>分，其余不得分。</w:t>
            </w:r>
          </w:p>
          <w:p>
            <w:pPr>
              <w:pStyle w:val="55"/>
              <w:numPr>
                <w:ilvl w:val="0"/>
                <w:numId w:val="6"/>
              </w:numPr>
              <w:adjustRightInd w:val="0"/>
              <w:snapToGrid w:val="0"/>
              <w:spacing w:line="360" w:lineRule="auto"/>
              <w:ind w:firstLineChars="0"/>
              <w:rPr>
                <w:rFonts w:hAnsi="宋体" w:cs="宋体"/>
                <w:bCs/>
                <w:spacing w:val="8"/>
                <w:sz w:val="24"/>
                <w:szCs w:val="24"/>
              </w:rPr>
            </w:pPr>
            <w:r>
              <w:rPr>
                <w:rFonts w:ascii="Verdana" w:hAnsi="Verdana" w:cs="宋体"/>
                <w:color w:val="000000"/>
                <w:sz w:val="24"/>
                <w:szCs w:val="24"/>
              </w:rPr>
              <w:t>催缺工作</w:t>
            </w:r>
            <w:r>
              <w:rPr>
                <w:rFonts w:hint="eastAsia" w:ascii="Verdana" w:hAnsi="Verdana" w:cs="宋体"/>
                <w:color w:val="000000"/>
                <w:sz w:val="24"/>
                <w:szCs w:val="24"/>
              </w:rPr>
              <w:t>（</w:t>
            </w:r>
            <w:r>
              <w:rPr>
                <w:rFonts w:hint="eastAsia" w:ascii="宋体" w:hAnsi="宋体" w:cs="宋体"/>
                <w:color w:val="000000"/>
                <w:sz w:val="24"/>
                <w:szCs w:val="24"/>
              </w:rPr>
              <w:t>6</w:t>
            </w:r>
            <w:r>
              <w:rPr>
                <w:rFonts w:hint="eastAsia" w:ascii="Verdana" w:hAnsi="Verdana" w:cs="宋体"/>
                <w:color w:val="000000"/>
                <w:sz w:val="24"/>
                <w:szCs w:val="24"/>
              </w:rPr>
              <w:t>分）：</w:t>
            </w:r>
          </w:p>
          <w:p>
            <w:pPr>
              <w:adjustRightInd w:val="0"/>
              <w:snapToGrid w:val="0"/>
              <w:spacing w:line="360" w:lineRule="auto"/>
              <w:rPr>
                <w:rFonts w:hAnsi="宋体" w:cs="宋体"/>
                <w:bCs/>
                <w:spacing w:val="8"/>
                <w:sz w:val="24"/>
                <w:szCs w:val="24"/>
              </w:rPr>
            </w:pPr>
            <w:r>
              <w:rPr>
                <w:rFonts w:ascii="Verdana" w:hAnsi="Verdana" w:cs="宋体"/>
                <w:color w:val="000000"/>
                <w:sz w:val="24"/>
                <w:szCs w:val="24"/>
              </w:rPr>
              <w:t>有详细的查缺安排计划，按照查缺安排计划打分，每少一项扣</w:t>
            </w:r>
            <w:r>
              <w:rPr>
                <w:rFonts w:hAnsi="宋体" w:cs="宋体"/>
                <w:color w:val="000000"/>
                <w:sz w:val="24"/>
                <w:szCs w:val="24"/>
              </w:rPr>
              <w:t>2</w:t>
            </w:r>
            <w:r>
              <w:rPr>
                <w:rFonts w:ascii="Verdana" w:hAnsi="Verdana" w:cs="宋体"/>
                <w:color w:val="000000"/>
                <w:sz w:val="24"/>
                <w:szCs w:val="24"/>
              </w:rPr>
              <w:t>分，扣完为止。</w:t>
            </w:r>
          </w:p>
          <w:p>
            <w:pPr>
              <w:pStyle w:val="55"/>
              <w:numPr>
                <w:ilvl w:val="0"/>
                <w:numId w:val="6"/>
              </w:numPr>
              <w:adjustRightInd w:val="0"/>
              <w:snapToGrid w:val="0"/>
              <w:spacing w:line="360" w:lineRule="auto"/>
              <w:ind w:firstLineChars="0"/>
              <w:rPr>
                <w:rFonts w:ascii="宋体" w:hAnsi="宋体" w:cs="宋体"/>
                <w:bCs/>
                <w:spacing w:val="8"/>
                <w:sz w:val="24"/>
                <w:szCs w:val="24"/>
              </w:rPr>
            </w:pPr>
            <w:r>
              <w:rPr>
                <w:rFonts w:ascii="宋体" w:hAnsi="宋体" w:cs="宋体"/>
                <w:color w:val="000000"/>
                <w:sz w:val="24"/>
                <w:szCs w:val="24"/>
              </w:rPr>
              <w:t>投标文件规范性</w:t>
            </w:r>
            <w:r>
              <w:rPr>
                <w:rFonts w:hint="eastAsia" w:ascii="宋体" w:hAnsi="宋体" w:cs="宋体"/>
                <w:color w:val="000000"/>
                <w:sz w:val="24"/>
                <w:szCs w:val="24"/>
              </w:rPr>
              <w:t>（2分）：</w:t>
            </w:r>
          </w:p>
          <w:p>
            <w:pPr>
              <w:adjustRightInd w:val="0"/>
              <w:snapToGrid w:val="0"/>
              <w:spacing w:line="360" w:lineRule="auto"/>
              <w:rPr>
                <w:rFonts w:hAnsi="宋体" w:cs="宋体"/>
                <w:bCs/>
                <w:spacing w:val="8"/>
                <w:sz w:val="24"/>
                <w:szCs w:val="24"/>
              </w:rPr>
            </w:pPr>
            <w:r>
              <w:rPr>
                <w:rFonts w:hAnsi="宋体" w:cs="宋体"/>
                <w:color w:val="000000"/>
                <w:sz w:val="24"/>
                <w:szCs w:val="24"/>
              </w:rPr>
              <w:t>评标委员会对供应商所提供的投标文件的编制情况进行比较，最高可为2分，可并列，一般得1分，差的为0分。</w:t>
            </w:r>
          </w:p>
          <w:p>
            <w:pPr>
              <w:pStyle w:val="55"/>
              <w:numPr>
                <w:ilvl w:val="0"/>
                <w:numId w:val="6"/>
              </w:numPr>
              <w:adjustRightInd w:val="0"/>
              <w:snapToGrid w:val="0"/>
              <w:spacing w:line="360" w:lineRule="auto"/>
              <w:ind w:firstLineChars="0"/>
              <w:rPr>
                <w:rFonts w:ascii="宋体" w:hAnsi="宋体" w:cs="宋体"/>
                <w:bCs/>
                <w:spacing w:val="8"/>
                <w:sz w:val="24"/>
                <w:szCs w:val="24"/>
              </w:rPr>
            </w:pPr>
            <w:r>
              <w:rPr>
                <w:rFonts w:hint="eastAsia" w:ascii="宋体" w:hAnsi="宋体" w:cs="宋体"/>
                <w:bCs/>
                <w:color w:val="000000" w:themeColor="text1"/>
                <w:spacing w:val="8"/>
                <w:sz w:val="24"/>
                <w:szCs w:val="24"/>
                <w14:textFill>
                  <w14:solidFill>
                    <w14:schemeClr w14:val="tx1"/>
                  </w14:solidFill>
                </w14:textFill>
              </w:rPr>
              <w:t>期刊质量（10分）</w:t>
            </w:r>
            <w:r>
              <w:rPr>
                <w:rFonts w:hint="eastAsia" w:hAnsi="宋体" w:cs="宋体"/>
                <w:bCs/>
                <w:color w:val="000000" w:themeColor="text1"/>
                <w:spacing w:val="8"/>
                <w:sz w:val="24"/>
                <w:szCs w:val="24"/>
                <w14:textFill>
                  <w14:solidFill>
                    <w14:schemeClr w14:val="tx1"/>
                  </w14:solidFill>
                </w14:textFill>
              </w:rPr>
              <w:t>：</w:t>
            </w:r>
          </w:p>
          <w:p>
            <w:pPr>
              <w:adjustRightInd w:val="0"/>
              <w:snapToGrid w:val="0"/>
              <w:spacing w:line="360" w:lineRule="auto"/>
              <w:rPr>
                <w:rFonts w:hAnsi="宋体" w:cs="宋体"/>
                <w:bCs/>
                <w:spacing w:val="8"/>
                <w:sz w:val="24"/>
                <w:szCs w:val="24"/>
              </w:rPr>
            </w:pPr>
            <w:r>
              <w:rPr>
                <w:rFonts w:hint="eastAsia" w:hAnsi="宋体" w:cs="宋体"/>
                <w:bCs/>
                <w:color w:val="000000" w:themeColor="text1"/>
                <w:spacing w:val="8"/>
                <w:sz w:val="24"/>
                <w:szCs w:val="24"/>
                <w14:textFill>
                  <w14:solidFill>
                    <w14:schemeClr w14:val="tx1"/>
                  </w14:solidFill>
                </w14:textFill>
              </w:rPr>
              <w:t>产品质量及验收完全符合招标项目技术相关要求得</w:t>
            </w:r>
            <w:r>
              <w:rPr>
                <w:rFonts w:hAnsi="宋体" w:cs="宋体"/>
                <w:bCs/>
                <w:color w:val="000000" w:themeColor="text1"/>
                <w:spacing w:val="8"/>
                <w:sz w:val="24"/>
                <w:szCs w:val="24"/>
                <w14:textFill>
                  <w14:solidFill>
                    <w14:schemeClr w14:val="tx1"/>
                  </w14:solidFill>
                </w14:textFill>
              </w:rPr>
              <w:t xml:space="preserve"> </w:t>
            </w:r>
            <w:r>
              <w:rPr>
                <w:rFonts w:hint="eastAsia" w:hAnsi="宋体" w:cs="宋体"/>
                <w:bCs/>
                <w:color w:val="000000" w:themeColor="text1"/>
                <w:spacing w:val="8"/>
                <w:sz w:val="24"/>
                <w:szCs w:val="24"/>
                <w14:textFill>
                  <w14:solidFill>
                    <w14:schemeClr w14:val="tx1"/>
                  </w14:solidFill>
                </w14:textFill>
              </w:rPr>
              <w:t>5-10</w:t>
            </w:r>
            <w:r>
              <w:rPr>
                <w:rFonts w:hAnsi="宋体" w:cs="宋体"/>
                <w:bCs/>
                <w:color w:val="000000" w:themeColor="text1"/>
                <w:spacing w:val="8"/>
                <w:sz w:val="24"/>
                <w:szCs w:val="24"/>
                <w14:textFill>
                  <w14:solidFill>
                    <w14:schemeClr w14:val="tx1"/>
                  </w14:solidFill>
                </w14:textFill>
              </w:rPr>
              <w:t xml:space="preserve"> 分；</w:t>
            </w:r>
            <w:r>
              <w:rPr>
                <w:rFonts w:hint="eastAsia" w:hAnsi="宋体" w:cs="宋体"/>
                <w:bCs/>
                <w:color w:val="000000" w:themeColor="text1"/>
                <w:spacing w:val="8"/>
                <w:sz w:val="24"/>
                <w:szCs w:val="24"/>
                <w14:textFill>
                  <w14:solidFill>
                    <w14:schemeClr w14:val="tx1"/>
                  </w14:solidFill>
                </w14:textFill>
              </w:rPr>
              <w:t>产品质量及验收基本符合招标项目技术相关要求</w:t>
            </w:r>
            <w:r>
              <w:rPr>
                <w:rFonts w:hAnsi="宋体" w:cs="宋体"/>
                <w:bCs/>
                <w:color w:val="000000" w:themeColor="text1"/>
                <w:spacing w:val="8"/>
                <w:sz w:val="24"/>
                <w:szCs w:val="24"/>
                <w14:textFill>
                  <w14:solidFill>
                    <w14:schemeClr w14:val="tx1"/>
                  </w14:solidFill>
                </w14:textFill>
              </w:rPr>
              <w:t>得</w:t>
            </w:r>
            <w:r>
              <w:rPr>
                <w:rFonts w:hint="eastAsia" w:hAnsi="宋体" w:cs="宋体"/>
                <w:bCs/>
                <w:color w:val="000000" w:themeColor="text1"/>
                <w:spacing w:val="8"/>
                <w:sz w:val="24"/>
                <w:szCs w:val="24"/>
                <w14:textFill>
                  <w14:solidFill>
                    <w14:schemeClr w14:val="tx1"/>
                  </w14:solidFill>
                </w14:textFill>
              </w:rPr>
              <w:t>0-5</w:t>
            </w:r>
            <w:r>
              <w:rPr>
                <w:rFonts w:hAnsi="宋体" w:cs="宋体"/>
                <w:bCs/>
                <w:color w:val="000000" w:themeColor="text1"/>
                <w:spacing w:val="8"/>
                <w:sz w:val="24"/>
                <w:szCs w:val="24"/>
                <w14:textFill>
                  <w14:solidFill>
                    <w14:schemeClr w14:val="tx1"/>
                  </w14:solidFill>
                </w14:textFill>
              </w:rPr>
              <w:t xml:space="preserve"> 分；</w:t>
            </w:r>
            <w:r>
              <w:rPr>
                <w:rFonts w:hint="eastAsia" w:hAnsi="宋体" w:cs="宋体"/>
                <w:bCs/>
                <w:color w:val="000000" w:themeColor="text1"/>
                <w:spacing w:val="8"/>
                <w:sz w:val="24"/>
                <w:szCs w:val="24"/>
                <w14:textFill>
                  <w14:solidFill>
                    <w14:schemeClr w14:val="tx1"/>
                  </w14:solidFill>
                </w14:textFill>
              </w:rPr>
              <w:t>产品质量及验收某方面不能符合招标项目技术相关要求</w:t>
            </w:r>
            <w:r>
              <w:rPr>
                <w:rFonts w:hAnsi="宋体" w:cs="宋体"/>
                <w:bCs/>
                <w:color w:val="000000" w:themeColor="text1"/>
                <w:spacing w:val="8"/>
                <w:sz w:val="24"/>
                <w:szCs w:val="24"/>
                <w14:textFill>
                  <w14:solidFill>
                    <w14:schemeClr w14:val="tx1"/>
                  </w14:solidFill>
                </w14:textFill>
              </w:rPr>
              <w:t xml:space="preserve">得 </w:t>
            </w:r>
            <w:r>
              <w:rPr>
                <w:rFonts w:hint="eastAsia" w:hAnsi="宋体" w:cs="宋体"/>
                <w:bCs/>
                <w:color w:val="000000" w:themeColor="text1"/>
                <w:spacing w:val="8"/>
                <w:sz w:val="24"/>
                <w:szCs w:val="24"/>
                <w14:textFill>
                  <w14:solidFill>
                    <w14:schemeClr w14:val="tx1"/>
                  </w14:solidFill>
                </w14:textFill>
              </w:rPr>
              <w:t>0</w:t>
            </w:r>
            <w:r>
              <w:rPr>
                <w:rFonts w:hAnsi="宋体" w:cs="宋体"/>
                <w:bCs/>
                <w:color w:val="000000" w:themeColor="text1"/>
                <w:spacing w:val="8"/>
                <w:sz w:val="24"/>
                <w:szCs w:val="24"/>
                <w14:textFill>
                  <w14:solidFill>
                    <w14:schemeClr w14:val="tx1"/>
                  </w14:solidFill>
                </w14:textFill>
              </w:rPr>
              <w:t xml:space="preserve"> 分。</w:t>
            </w:r>
            <w:r>
              <w:rPr>
                <w:rFonts w:hint="eastAsia" w:hAnsi="宋体" w:cs="宋体"/>
                <w:bCs/>
                <w:color w:val="000000" w:themeColor="text1"/>
                <w:spacing w:val="8"/>
                <w:sz w:val="24"/>
                <w:szCs w:val="24"/>
                <w14:textFill>
                  <w14:solidFill>
                    <w14:schemeClr w14:val="tx1"/>
                  </w14:solidFill>
                </w14:textFill>
              </w:rPr>
              <w:t>主要</w:t>
            </w:r>
            <w:r>
              <w:rPr>
                <w:rFonts w:hAnsi="宋体" w:cs="宋体"/>
                <w:bCs/>
                <w:color w:val="000000" w:themeColor="text1"/>
                <w:spacing w:val="8"/>
                <w:sz w:val="24"/>
                <w:szCs w:val="24"/>
                <w14:textFill>
                  <w14:solidFill>
                    <w14:schemeClr w14:val="tx1"/>
                  </w14:solidFill>
                </w14:textFill>
              </w:rPr>
              <w:t>技术性能</w:t>
            </w:r>
            <w:r>
              <w:rPr>
                <w:rFonts w:hint="eastAsia" w:hAnsi="宋体" w:cs="宋体"/>
                <w:bCs/>
                <w:color w:val="000000" w:themeColor="text1"/>
                <w:spacing w:val="8"/>
                <w:sz w:val="24"/>
                <w:szCs w:val="24"/>
                <w14:textFill>
                  <w14:solidFill>
                    <w14:schemeClr w14:val="tx1"/>
                  </w14:solidFill>
                </w14:textFill>
              </w:rPr>
              <w:t>见第四章“招标项目技术、商务及其他要求”</w:t>
            </w:r>
            <w:r>
              <w:rPr>
                <w:rFonts w:hAnsi="宋体" w:cs="宋体"/>
                <w:bCs/>
                <w:color w:val="000000" w:themeColor="text1"/>
                <w:spacing w:val="8"/>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trPr>
        <w:tc>
          <w:tcPr>
            <w:tcW w:w="9358" w:type="dxa"/>
            <w:gridSpan w:val="12"/>
            <w:vAlign w:val="center"/>
          </w:tcPr>
          <w:p>
            <w:pPr>
              <w:adjustRightInd w:val="0"/>
              <w:snapToGrid w:val="0"/>
              <w:spacing w:line="360" w:lineRule="auto"/>
              <w:jc w:val="center"/>
              <w:rPr>
                <w:rFonts w:hAnsi="宋体" w:cs="宋体"/>
                <w:bCs/>
                <w:spacing w:val="8"/>
                <w:sz w:val="24"/>
                <w:szCs w:val="24"/>
              </w:rPr>
            </w:pPr>
            <w:r>
              <w:rPr>
                <w:rFonts w:hint="eastAsia" w:hAnsi="宋体" w:cs="宋体"/>
                <w:bCs/>
                <w:spacing w:val="8"/>
                <w:sz w:val="24"/>
                <w:szCs w:val="24"/>
              </w:rPr>
              <w:t>三</w:t>
            </w:r>
            <w:r>
              <w:rPr>
                <w:rFonts w:hAnsi="宋体" w:cs="宋体"/>
                <w:bCs/>
                <w:spacing w:val="8"/>
                <w:sz w:val="24"/>
                <w:szCs w:val="24"/>
              </w:rPr>
              <w:t xml:space="preserve">、商务部分（满分 </w:t>
            </w:r>
            <w:r>
              <w:rPr>
                <w:rFonts w:hint="eastAsia" w:hAnsi="宋体" w:cs="宋体"/>
                <w:bCs/>
                <w:spacing w:val="8"/>
                <w:sz w:val="24"/>
                <w:szCs w:val="24"/>
              </w:rPr>
              <w:t>30</w:t>
            </w:r>
            <w:r>
              <w:rPr>
                <w:rFonts w:hAnsi="宋体" w:cs="宋体"/>
                <w:bCs/>
                <w:spacing w:val="8"/>
                <w:sz w:val="24"/>
                <w:szCs w:val="24"/>
              </w:rPr>
              <w:t xml:space="preserve">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blCellSpacing w:w="0" w:type="dxa"/>
        </w:trPr>
        <w:tc>
          <w:tcPr>
            <w:tcW w:w="9358" w:type="dxa"/>
            <w:gridSpan w:val="12"/>
            <w:vAlign w:val="center"/>
          </w:tcPr>
          <w:p>
            <w:pPr>
              <w:adjustRightInd w:val="0"/>
              <w:snapToGrid w:val="0"/>
              <w:spacing w:line="360" w:lineRule="auto"/>
              <w:ind w:firstLine="481" w:firstLineChars="188"/>
              <w:jc w:val="center"/>
              <w:rPr>
                <w:rFonts w:hAnsi="宋体" w:cs="宋体"/>
                <w:bCs/>
                <w:spacing w:val="8"/>
                <w:sz w:val="24"/>
                <w:szCs w:val="24"/>
              </w:rPr>
            </w:pPr>
            <w:r>
              <w:rPr>
                <w:rFonts w:hAnsi="宋体" w:cs="宋体"/>
                <w:bCs/>
                <w:spacing w:val="8"/>
                <w:sz w:val="24"/>
                <w:szCs w:val="24"/>
              </w:rPr>
              <w:t>综合商务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702" w:type="dxa"/>
            <w:gridSpan w:val="3"/>
            <w:vAlign w:val="center"/>
          </w:tcPr>
          <w:p>
            <w:pPr>
              <w:adjustRightInd w:val="0"/>
              <w:snapToGrid w:val="0"/>
              <w:spacing w:line="360" w:lineRule="auto"/>
              <w:jc w:val="center"/>
              <w:rPr>
                <w:rFonts w:hAnsi="宋体" w:cs="宋体"/>
                <w:bCs/>
                <w:spacing w:val="8"/>
                <w:sz w:val="24"/>
                <w:szCs w:val="24"/>
              </w:rPr>
            </w:pPr>
            <w:r>
              <w:rPr>
                <w:rFonts w:hint="eastAsia" w:hAnsi="宋体" w:cs="宋体"/>
                <w:bCs/>
                <w:spacing w:val="8"/>
                <w:sz w:val="24"/>
                <w:szCs w:val="24"/>
              </w:rPr>
              <w:t>1</w:t>
            </w:r>
          </w:p>
        </w:tc>
        <w:tc>
          <w:tcPr>
            <w:tcW w:w="1490" w:type="dxa"/>
            <w:gridSpan w:val="2"/>
            <w:vAlign w:val="center"/>
          </w:tcPr>
          <w:p>
            <w:pPr>
              <w:adjustRightInd w:val="0"/>
              <w:snapToGrid w:val="0"/>
              <w:spacing w:line="360" w:lineRule="auto"/>
              <w:ind w:firstLine="481" w:firstLineChars="188"/>
              <w:rPr>
                <w:rFonts w:hAnsi="宋体" w:cs="宋体"/>
                <w:bCs/>
                <w:spacing w:val="8"/>
                <w:sz w:val="24"/>
                <w:szCs w:val="24"/>
              </w:rPr>
            </w:pPr>
            <w:r>
              <w:rPr>
                <w:rFonts w:hAnsi="宋体" w:cs="宋体"/>
                <w:bCs/>
                <w:spacing w:val="8"/>
                <w:sz w:val="24"/>
                <w:szCs w:val="24"/>
              </w:rPr>
              <w:t>业绩</w:t>
            </w:r>
          </w:p>
        </w:tc>
        <w:tc>
          <w:tcPr>
            <w:tcW w:w="1048" w:type="dxa"/>
            <w:gridSpan w:val="4"/>
            <w:vAlign w:val="center"/>
          </w:tcPr>
          <w:p>
            <w:pPr>
              <w:adjustRightInd w:val="0"/>
              <w:snapToGrid w:val="0"/>
              <w:spacing w:line="360" w:lineRule="auto"/>
              <w:jc w:val="center"/>
              <w:rPr>
                <w:rFonts w:hAnsi="宋体" w:cs="宋体"/>
                <w:bCs/>
                <w:spacing w:val="8"/>
                <w:sz w:val="24"/>
                <w:szCs w:val="24"/>
              </w:rPr>
            </w:pPr>
            <w:r>
              <w:rPr>
                <w:rFonts w:hint="eastAsia" w:hAnsi="宋体" w:cs="宋体"/>
                <w:bCs/>
                <w:spacing w:val="8"/>
                <w:sz w:val="24"/>
                <w:szCs w:val="24"/>
              </w:rPr>
              <w:t>10</w:t>
            </w:r>
          </w:p>
        </w:tc>
        <w:tc>
          <w:tcPr>
            <w:tcW w:w="6118" w:type="dxa"/>
            <w:gridSpan w:val="3"/>
            <w:vAlign w:val="center"/>
          </w:tcPr>
          <w:p>
            <w:pPr>
              <w:adjustRightInd w:val="0"/>
              <w:snapToGrid w:val="0"/>
              <w:spacing w:line="360" w:lineRule="auto"/>
              <w:jc w:val="left"/>
              <w:rPr>
                <w:rFonts w:hAnsi="宋体" w:cs="宋体"/>
                <w:bCs/>
                <w:spacing w:val="8"/>
                <w:sz w:val="24"/>
                <w:szCs w:val="24"/>
              </w:rPr>
            </w:pPr>
            <w:r>
              <w:rPr>
                <w:rFonts w:hint="eastAsia" w:hAnsi="宋体" w:cs="宋体"/>
                <w:color w:val="000000"/>
                <w:sz w:val="24"/>
                <w:szCs w:val="24"/>
              </w:rPr>
              <w:t>提供</w:t>
            </w:r>
            <w:r>
              <w:rPr>
                <w:rFonts w:hint="eastAsia" w:hAnsi="宋体" w:cs="宋体"/>
                <w:color w:val="000000" w:themeColor="text1"/>
                <w:sz w:val="24"/>
                <w:szCs w:val="24"/>
                <w14:textFill>
                  <w14:solidFill>
                    <w14:schemeClr w14:val="tx1"/>
                  </w14:solidFill>
                </w14:textFill>
              </w:rPr>
              <w:t>2020</w:t>
            </w:r>
            <w:r>
              <w:rPr>
                <w:rFonts w:hint="eastAsia" w:hAnsi="宋体" w:cs="宋体"/>
                <w:color w:val="000000"/>
                <w:sz w:val="24"/>
                <w:szCs w:val="24"/>
              </w:rPr>
              <w:t>年</w:t>
            </w:r>
            <w:r>
              <w:rPr>
                <w:rFonts w:hAnsi="宋体" w:cs="宋体"/>
                <w:color w:val="000000"/>
                <w:sz w:val="24"/>
                <w:szCs w:val="24"/>
              </w:rPr>
              <w:t>以来（含</w:t>
            </w:r>
            <w:r>
              <w:rPr>
                <w:rFonts w:hAnsi="宋体" w:cs="宋体"/>
                <w:color w:val="000000" w:themeColor="text1"/>
                <w:sz w:val="24"/>
                <w:szCs w:val="24"/>
                <w14:textFill>
                  <w14:solidFill>
                    <w14:schemeClr w14:val="tx1"/>
                  </w14:solidFill>
                </w14:textFill>
              </w:rPr>
              <w:t>20</w:t>
            </w:r>
            <w:r>
              <w:rPr>
                <w:rFonts w:hint="eastAsia" w:hAnsi="宋体" w:cs="宋体"/>
                <w:color w:val="000000" w:themeColor="text1"/>
                <w:sz w:val="24"/>
                <w:szCs w:val="24"/>
                <w14:textFill>
                  <w14:solidFill>
                    <w14:schemeClr w14:val="tx1"/>
                  </w14:solidFill>
                </w14:textFill>
              </w:rPr>
              <w:t>20</w:t>
            </w:r>
            <w:r>
              <w:rPr>
                <w:rFonts w:hAnsi="宋体" w:cs="宋体"/>
                <w:color w:val="000000"/>
                <w:sz w:val="24"/>
                <w:szCs w:val="24"/>
              </w:rPr>
              <w:t>年）与类</w:t>
            </w:r>
            <w:r>
              <w:rPr>
                <w:rFonts w:hint="eastAsia" w:hAnsi="宋体" w:cs="宋体"/>
                <w:color w:val="000000"/>
                <w:sz w:val="24"/>
                <w:szCs w:val="24"/>
              </w:rPr>
              <w:t>似</w:t>
            </w:r>
            <w:r>
              <w:rPr>
                <w:rFonts w:hAnsi="宋体" w:cs="宋体"/>
                <w:color w:val="000000"/>
                <w:sz w:val="24"/>
                <w:szCs w:val="24"/>
              </w:rPr>
              <w:t>项目合作单位数量，1</w:t>
            </w:r>
            <w:r>
              <w:rPr>
                <w:rFonts w:hint="eastAsia" w:hAnsi="宋体" w:cs="宋体"/>
                <w:color w:val="000000"/>
                <w:sz w:val="24"/>
                <w:szCs w:val="24"/>
              </w:rPr>
              <w:t>0</w:t>
            </w:r>
            <w:r>
              <w:rPr>
                <w:rFonts w:hAnsi="宋体" w:cs="宋体"/>
                <w:color w:val="000000"/>
                <w:sz w:val="24"/>
                <w:szCs w:val="24"/>
              </w:rPr>
              <w:t>家及以上得</w:t>
            </w:r>
            <w:r>
              <w:rPr>
                <w:rFonts w:hint="eastAsia" w:hAnsi="宋体" w:cs="宋体"/>
                <w:color w:val="000000"/>
                <w:sz w:val="24"/>
                <w:szCs w:val="24"/>
              </w:rPr>
              <w:t>10</w:t>
            </w:r>
            <w:r>
              <w:rPr>
                <w:rFonts w:hAnsi="宋体" w:cs="宋体"/>
                <w:color w:val="000000"/>
                <w:sz w:val="24"/>
                <w:szCs w:val="24"/>
              </w:rPr>
              <w:t>分，5-9家得</w:t>
            </w:r>
            <w:r>
              <w:rPr>
                <w:rFonts w:hint="eastAsia" w:hAnsi="宋体" w:cs="宋体"/>
                <w:color w:val="000000"/>
                <w:sz w:val="24"/>
                <w:szCs w:val="24"/>
              </w:rPr>
              <w:t>5</w:t>
            </w:r>
            <w:r>
              <w:rPr>
                <w:rFonts w:hAnsi="宋体" w:cs="宋体"/>
                <w:color w:val="000000"/>
                <w:sz w:val="24"/>
                <w:szCs w:val="24"/>
              </w:rPr>
              <w:t>分，1-4家得</w:t>
            </w:r>
            <w:r>
              <w:rPr>
                <w:rFonts w:hint="eastAsia" w:hAnsi="宋体" w:cs="宋体"/>
                <w:color w:val="000000"/>
                <w:sz w:val="24"/>
                <w:szCs w:val="24"/>
              </w:rPr>
              <w:t>2</w:t>
            </w:r>
            <w:r>
              <w:rPr>
                <w:rFonts w:hAnsi="宋体" w:cs="宋体"/>
                <w:color w:val="000000"/>
                <w:sz w:val="24"/>
                <w:szCs w:val="24"/>
              </w:rPr>
              <w:t>分，没有得0分。（相同业主不同年度分别计</w:t>
            </w:r>
            <w:r>
              <w:rPr>
                <w:rFonts w:ascii="Verdana" w:hAnsi="Verdana" w:cs="宋体"/>
                <w:color w:val="000000"/>
                <w:sz w:val="24"/>
                <w:szCs w:val="24"/>
              </w:rPr>
              <w:t>算；须提供合作协议书复印件及合作方联系方式，未提供的得</w:t>
            </w:r>
            <w:r>
              <w:rPr>
                <w:rFonts w:hint="eastAsia" w:hAnsi="宋体"/>
                <w:sz w:val="24"/>
              </w:rPr>
              <w:t>0</w:t>
            </w:r>
            <w:r>
              <w:rPr>
                <w:rFonts w:hAnsi="宋体"/>
                <w:sz w:val="24"/>
              </w:rPr>
              <w:t>分</w:t>
            </w:r>
            <w:r>
              <w:rPr>
                <w:rFonts w:ascii="Verdana" w:hAnsi="Verdana" w:cs="宋体"/>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2" w:hRule="atLeast"/>
          <w:tblCellSpacing w:w="0" w:type="dxa"/>
        </w:trPr>
        <w:tc>
          <w:tcPr>
            <w:tcW w:w="702" w:type="dxa"/>
            <w:gridSpan w:val="3"/>
            <w:vAlign w:val="center"/>
          </w:tcPr>
          <w:p>
            <w:pPr>
              <w:adjustRightInd w:val="0"/>
              <w:snapToGrid w:val="0"/>
              <w:spacing w:line="360" w:lineRule="auto"/>
              <w:jc w:val="center"/>
              <w:rPr>
                <w:rFonts w:hAnsi="宋体" w:cs="宋体"/>
                <w:bCs/>
                <w:spacing w:val="8"/>
                <w:sz w:val="24"/>
                <w:szCs w:val="24"/>
              </w:rPr>
            </w:pPr>
            <w:r>
              <w:rPr>
                <w:rFonts w:hint="eastAsia" w:hAnsi="宋体" w:cs="宋体"/>
                <w:bCs/>
                <w:spacing w:val="8"/>
                <w:sz w:val="24"/>
                <w:szCs w:val="24"/>
              </w:rPr>
              <w:t>2</w:t>
            </w:r>
          </w:p>
        </w:tc>
        <w:tc>
          <w:tcPr>
            <w:tcW w:w="1490" w:type="dxa"/>
            <w:gridSpan w:val="2"/>
            <w:vAlign w:val="center"/>
          </w:tcPr>
          <w:p>
            <w:pPr>
              <w:adjustRightInd w:val="0"/>
              <w:snapToGrid w:val="0"/>
              <w:spacing w:line="360" w:lineRule="auto"/>
              <w:jc w:val="center"/>
              <w:rPr>
                <w:rFonts w:hAnsi="宋体" w:cs="宋体"/>
                <w:bCs/>
                <w:spacing w:val="8"/>
                <w:sz w:val="24"/>
                <w:szCs w:val="24"/>
              </w:rPr>
            </w:pPr>
            <w:r>
              <w:rPr>
                <w:rFonts w:hint="eastAsia" w:hAnsi="宋体"/>
                <w:sz w:val="24"/>
                <w:szCs w:val="24"/>
              </w:rPr>
              <w:t>服务能力</w:t>
            </w:r>
          </w:p>
          <w:p>
            <w:pPr>
              <w:adjustRightInd w:val="0"/>
              <w:snapToGrid w:val="0"/>
              <w:spacing w:line="360" w:lineRule="auto"/>
              <w:jc w:val="center"/>
              <w:rPr>
                <w:rFonts w:hAnsi="宋体" w:cs="宋体"/>
                <w:bCs/>
                <w:spacing w:val="8"/>
                <w:sz w:val="24"/>
                <w:szCs w:val="24"/>
              </w:rPr>
            </w:pPr>
          </w:p>
        </w:tc>
        <w:tc>
          <w:tcPr>
            <w:tcW w:w="1048" w:type="dxa"/>
            <w:gridSpan w:val="4"/>
            <w:vAlign w:val="center"/>
          </w:tcPr>
          <w:p>
            <w:pPr>
              <w:adjustRightInd w:val="0"/>
              <w:snapToGrid w:val="0"/>
              <w:spacing w:line="360" w:lineRule="auto"/>
              <w:jc w:val="center"/>
              <w:rPr>
                <w:rFonts w:hAnsi="宋体" w:cs="宋体"/>
                <w:bCs/>
                <w:spacing w:val="8"/>
                <w:sz w:val="24"/>
                <w:szCs w:val="24"/>
              </w:rPr>
            </w:pPr>
            <w:r>
              <w:rPr>
                <w:rFonts w:hint="eastAsia" w:hAnsi="宋体" w:cs="宋体"/>
                <w:bCs/>
                <w:spacing w:val="8"/>
                <w:sz w:val="24"/>
                <w:szCs w:val="24"/>
              </w:rPr>
              <w:t>9</w:t>
            </w:r>
          </w:p>
        </w:tc>
        <w:tc>
          <w:tcPr>
            <w:tcW w:w="6118" w:type="dxa"/>
            <w:gridSpan w:val="3"/>
            <w:vAlign w:val="center"/>
          </w:tcPr>
          <w:p>
            <w:pPr>
              <w:autoSpaceDE w:val="0"/>
              <w:autoSpaceDN w:val="0"/>
              <w:rPr>
                <w:rFonts w:cs="宋体"/>
                <w:sz w:val="24"/>
                <w:szCs w:val="24"/>
              </w:rPr>
            </w:pPr>
            <w:r>
              <w:rPr>
                <w:rFonts w:hint="eastAsia" w:hAnsi="宋体"/>
                <w:sz w:val="24"/>
                <w:szCs w:val="24"/>
              </w:rPr>
              <w:t>1、提供至少6名国家图书馆颁发的全国图书馆联合编目中心资格证书的得3分，未提供得0分。此基础上，提供与国家图书馆签订的全国图书馆联合编目中心用户上传及下载协议书的得3分。</w:t>
            </w:r>
          </w:p>
          <w:p>
            <w:pPr>
              <w:autoSpaceDE w:val="0"/>
              <w:autoSpaceDN w:val="0"/>
              <w:rPr>
                <w:rFonts w:cs="宋体"/>
                <w:sz w:val="24"/>
                <w:szCs w:val="24"/>
              </w:rPr>
            </w:pPr>
            <w:r>
              <w:rPr>
                <w:rFonts w:hint="eastAsia" w:hAnsi="宋体"/>
                <w:sz w:val="24"/>
              </w:rPr>
              <w:t>2、投标人在项目所在地具有售后服务机构，经营面积达到300平方米及以上的得3分，没有得0分。（提供售后服务机构房权证或场地租凭复印件证明）。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1" w:hRule="atLeast"/>
          <w:tblCellSpacing w:w="0" w:type="dxa"/>
        </w:trPr>
        <w:tc>
          <w:tcPr>
            <w:tcW w:w="702" w:type="dxa"/>
            <w:gridSpan w:val="3"/>
            <w:tcBorders>
              <w:bottom w:val="single" w:color="auto" w:sz="4" w:space="0"/>
            </w:tcBorders>
            <w:vAlign w:val="center"/>
          </w:tcPr>
          <w:p>
            <w:pPr>
              <w:adjustRightInd w:val="0"/>
              <w:snapToGrid w:val="0"/>
              <w:spacing w:line="360" w:lineRule="auto"/>
              <w:jc w:val="center"/>
              <w:rPr>
                <w:rFonts w:hAnsi="宋体" w:cs="宋体"/>
                <w:bCs/>
                <w:spacing w:val="8"/>
                <w:sz w:val="24"/>
                <w:szCs w:val="24"/>
              </w:rPr>
            </w:pPr>
            <w:r>
              <w:rPr>
                <w:rFonts w:hint="eastAsia" w:hAnsi="宋体" w:cs="宋体"/>
                <w:bCs/>
                <w:spacing w:val="8"/>
                <w:sz w:val="24"/>
                <w:szCs w:val="24"/>
              </w:rPr>
              <w:t>3</w:t>
            </w:r>
          </w:p>
        </w:tc>
        <w:tc>
          <w:tcPr>
            <w:tcW w:w="1490" w:type="dxa"/>
            <w:gridSpan w:val="2"/>
            <w:tcBorders>
              <w:bottom w:val="single" w:color="auto" w:sz="4" w:space="0"/>
            </w:tcBorders>
            <w:vAlign w:val="center"/>
          </w:tcPr>
          <w:p>
            <w:pPr>
              <w:adjustRightInd w:val="0"/>
              <w:snapToGrid w:val="0"/>
              <w:spacing w:line="360" w:lineRule="auto"/>
              <w:jc w:val="center"/>
              <w:rPr>
                <w:rFonts w:hAnsi="宋体"/>
                <w:sz w:val="24"/>
                <w:szCs w:val="24"/>
              </w:rPr>
            </w:pPr>
            <w:r>
              <w:rPr>
                <w:rFonts w:hint="eastAsia" w:hAnsi="宋体"/>
                <w:sz w:val="24"/>
                <w:szCs w:val="24"/>
              </w:rPr>
              <w:t>荣誉</w:t>
            </w:r>
          </w:p>
        </w:tc>
        <w:tc>
          <w:tcPr>
            <w:tcW w:w="1048" w:type="dxa"/>
            <w:gridSpan w:val="4"/>
            <w:tcBorders>
              <w:bottom w:val="single" w:color="auto" w:sz="4" w:space="0"/>
            </w:tcBorders>
            <w:vAlign w:val="center"/>
          </w:tcPr>
          <w:p>
            <w:pPr>
              <w:adjustRightInd w:val="0"/>
              <w:snapToGrid w:val="0"/>
              <w:spacing w:line="360" w:lineRule="auto"/>
              <w:jc w:val="center"/>
              <w:rPr>
                <w:rFonts w:hAnsi="宋体" w:cs="宋体"/>
                <w:bCs/>
                <w:spacing w:val="8"/>
                <w:sz w:val="24"/>
                <w:szCs w:val="24"/>
              </w:rPr>
            </w:pPr>
            <w:r>
              <w:rPr>
                <w:rFonts w:hint="eastAsia" w:hAnsi="宋体" w:cs="宋体"/>
                <w:bCs/>
                <w:spacing w:val="8"/>
                <w:sz w:val="24"/>
                <w:szCs w:val="24"/>
              </w:rPr>
              <w:t>11</w:t>
            </w:r>
          </w:p>
        </w:tc>
        <w:tc>
          <w:tcPr>
            <w:tcW w:w="6118" w:type="dxa"/>
            <w:gridSpan w:val="3"/>
            <w:tcBorders>
              <w:bottom w:val="single" w:color="auto" w:sz="4" w:space="0"/>
            </w:tcBorders>
            <w:vAlign w:val="center"/>
          </w:tcPr>
          <w:p>
            <w:pPr>
              <w:numPr>
                <w:ilvl w:val="0"/>
                <w:numId w:val="7"/>
              </w:numPr>
              <w:rPr>
                <w:rFonts w:hAnsi="宋体"/>
                <w:sz w:val="24"/>
                <w:szCs w:val="24"/>
              </w:rPr>
            </w:pPr>
            <w:r>
              <w:rPr>
                <w:rFonts w:hint="eastAsia" w:hAnsi="宋体"/>
                <w:sz w:val="24"/>
                <w:szCs w:val="24"/>
              </w:rPr>
              <w:t>投标人获得</w:t>
            </w:r>
            <w:r>
              <w:rPr>
                <w:rFonts w:hAnsi="宋体"/>
                <w:sz w:val="24"/>
                <w:szCs w:val="24"/>
              </w:rPr>
              <w:t>质量管理体系认证书</w:t>
            </w:r>
            <w:r>
              <w:rPr>
                <w:rFonts w:hint="eastAsia" w:hAnsi="宋体"/>
                <w:sz w:val="24"/>
                <w:szCs w:val="24"/>
              </w:rPr>
              <w:t>得2分，获得信息安全管理体系认证证书的得2分；</w:t>
            </w:r>
          </w:p>
          <w:p>
            <w:pPr>
              <w:numPr>
                <w:ilvl w:val="0"/>
                <w:numId w:val="7"/>
              </w:numPr>
              <w:rPr>
                <w:rFonts w:hAnsi="宋体"/>
                <w:sz w:val="24"/>
                <w:szCs w:val="24"/>
              </w:rPr>
            </w:pPr>
            <w:r>
              <w:rPr>
                <w:rFonts w:hint="eastAsia" w:hAnsi="宋体"/>
                <w:sz w:val="24"/>
                <w:szCs w:val="24"/>
              </w:rPr>
              <w:t>获得全国企业质量监督管理中心颁发的《政府采购优秀供应商》荣誉证书的得2分；</w:t>
            </w:r>
          </w:p>
          <w:p>
            <w:pPr>
              <w:autoSpaceDE w:val="0"/>
              <w:autoSpaceDN w:val="0"/>
              <w:rPr>
                <w:rFonts w:hAnsi="宋体"/>
                <w:sz w:val="24"/>
              </w:rPr>
            </w:pPr>
            <w:r>
              <w:rPr>
                <w:rFonts w:hint="eastAsia" w:hAnsi="宋体"/>
                <w:sz w:val="24"/>
              </w:rPr>
              <w:t>3、投标人提供连续3年被图书馆报评为全国优秀馆配商或综合实力奖的得2分，不提供不得分。</w:t>
            </w:r>
          </w:p>
          <w:p>
            <w:pPr>
              <w:autoSpaceDE w:val="0"/>
              <w:autoSpaceDN w:val="0"/>
              <w:rPr>
                <w:rFonts w:hAnsi="宋体"/>
                <w:sz w:val="24"/>
              </w:rPr>
            </w:pPr>
            <w:r>
              <w:rPr>
                <w:rFonts w:hint="eastAsia" w:hAnsi="宋体"/>
                <w:sz w:val="24"/>
              </w:rPr>
              <w:t>4、投标人获得期刊出版授权书证明200家及以上得3分，150-200家得2分，100-150家得1分，100家以下得0分。</w:t>
            </w:r>
          </w:p>
        </w:tc>
      </w:tr>
    </w:tbl>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三</w:t>
      </w:r>
      <w:r>
        <w:rPr>
          <w:rFonts w:hAnsi="宋体" w:cs="宋体"/>
          <w:bCs/>
          <w:spacing w:val="8"/>
          <w:sz w:val="24"/>
          <w:szCs w:val="24"/>
        </w:rPr>
        <w:t xml:space="preserve">、 投标文件的澄清 </w:t>
      </w:r>
    </w:p>
    <w:p>
      <w:r>
        <w:rPr>
          <w:rFonts w:hAnsi="宋体" w:cs="宋体"/>
          <w:bCs/>
          <w:spacing w:val="8"/>
          <w:sz w:val="24"/>
          <w:szCs w:val="24"/>
        </w:rPr>
        <w:t xml:space="preserve">    为了便于评标小组更加全面有效的对所有投标人的投标文件进行审查、评估和比较，评标小组在评标的过程中随时有权向投标人质疑，请投标人澄清其投标内容。投标人有效书面澄清文件将被理解为其投标文件的一部分，但任何澄清均不得改变投标人的实质内容，否则在评标中不予考虑。</w:t>
      </w:r>
    </w:p>
    <w:p>
      <w:pPr>
        <w:rPr>
          <w:rFonts w:hAnsi="宋体" w:cs="宋体"/>
          <w:sz w:val="30"/>
          <w:szCs w:val="30"/>
        </w:rPr>
      </w:pPr>
    </w:p>
    <w:p/>
    <w:p>
      <w:pPr>
        <w:pStyle w:val="4"/>
        <w:snapToGrid w:val="0"/>
        <w:spacing w:before="0" w:after="0" w:line="240" w:lineRule="auto"/>
        <w:jc w:val="center"/>
        <w:rPr>
          <w:rFonts w:hint="default" w:hAnsi="宋体" w:eastAsia="宋体"/>
          <w:sz w:val="32"/>
          <w:szCs w:val="32"/>
          <w:lang w:val="en-US" w:eastAsia="zh-CN"/>
        </w:rPr>
      </w:pPr>
      <w:r>
        <w:rPr>
          <w:rFonts w:hint="eastAsia" w:hAnsi="宋体"/>
          <w:sz w:val="32"/>
          <w:szCs w:val="32"/>
          <w:lang w:val="en-US" w:eastAsia="zh-CN"/>
        </w:rPr>
        <w:t xml:space="preserve">  </w:t>
      </w:r>
    </w:p>
    <w:p>
      <w:pPr>
        <w:pStyle w:val="4"/>
        <w:snapToGrid w:val="0"/>
        <w:spacing w:before="0" w:after="0" w:line="240" w:lineRule="auto"/>
        <w:jc w:val="center"/>
        <w:rPr>
          <w:rFonts w:hint="eastAsia" w:hAnsi="宋体"/>
          <w:sz w:val="32"/>
          <w:szCs w:val="32"/>
        </w:rPr>
      </w:pPr>
    </w:p>
    <w:p>
      <w:pPr>
        <w:pStyle w:val="4"/>
        <w:snapToGrid w:val="0"/>
        <w:spacing w:before="0" w:after="0" w:line="240" w:lineRule="auto"/>
        <w:jc w:val="center"/>
        <w:rPr>
          <w:rFonts w:hint="eastAsia" w:hAnsi="宋体"/>
          <w:sz w:val="32"/>
          <w:szCs w:val="32"/>
        </w:rPr>
      </w:pPr>
    </w:p>
    <w:p>
      <w:pPr>
        <w:pStyle w:val="4"/>
        <w:snapToGrid w:val="0"/>
        <w:spacing w:before="0" w:after="0" w:line="240" w:lineRule="auto"/>
        <w:jc w:val="center"/>
        <w:rPr>
          <w:rFonts w:hint="eastAsia" w:hAnsi="宋体"/>
          <w:sz w:val="32"/>
          <w:szCs w:val="32"/>
        </w:rPr>
      </w:pPr>
    </w:p>
    <w:p>
      <w:pPr>
        <w:pStyle w:val="4"/>
        <w:snapToGrid w:val="0"/>
        <w:spacing w:before="0" w:after="0" w:line="240" w:lineRule="auto"/>
        <w:jc w:val="center"/>
        <w:rPr>
          <w:rFonts w:hint="eastAsia" w:hAnsi="宋体"/>
          <w:sz w:val="32"/>
          <w:szCs w:val="32"/>
        </w:rPr>
      </w:pPr>
    </w:p>
    <w:p>
      <w:pPr>
        <w:pStyle w:val="4"/>
        <w:snapToGrid w:val="0"/>
        <w:spacing w:before="0" w:after="0" w:line="240" w:lineRule="auto"/>
        <w:jc w:val="center"/>
        <w:rPr>
          <w:rFonts w:hint="eastAsia" w:hAnsi="宋体"/>
          <w:sz w:val="32"/>
          <w:szCs w:val="32"/>
        </w:rPr>
      </w:pPr>
    </w:p>
    <w:p>
      <w:pPr>
        <w:pStyle w:val="4"/>
        <w:snapToGrid w:val="0"/>
        <w:spacing w:before="0" w:after="0" w:line="240" w:lineRule="auto"/>
        <w:jc w:val="center"/>
        <w:rPr>
          <w:rFonts w:hint="eastAsia" w:hAnsi="宋体"/>
          <w:sz w:val="32"/>
          <w:szCs w:val="32"/>
        </w:rPr>
      </w:pPr>
    </w:p>
    <w:p>
      <w:pPr>
        <w:pStyle w:val="4"/>
        <w:snapToGrid w:val="0"/>
        <w:spacing w:before="0" w:after="0" w:line="240" w:lineRule="auto"/>
        <w:jc w:val="center"/>
        <w:rPr>
          <w:rFonts w:hint="eastAsia" w:hAnsi="宋体"/>
          <w:sz w:val="32"/>
          <w:szCs w:val="32"/>
        </w:rPr>
      </w:pPr>
    </w:p>
    <w:p>
      <w:pPr>
        <w:pStyle w:val="4"/>
        <w:snapToGrid w:val="0"/>
        <w:spacing w:before="0" w:after="0" w:line="240" w:lineRule="auto"/>
        <w:jc w:val="center"/>
        <w:rPr>
          <w:rFonts w:hint="eastAsia" w:hAnsi="宋体"/>
          <w:sz w:val="32"/>
          <w:szCs w:val="32"/>
        </w:rPr>
      </w:pPr>
    </w:p>
    <w:p>
      <w:pPr>
        <w:pStyle w:val="4"/>
        <w:snapToGrid w:val="0"/>
        <w:spacing w:before="0" w:after="0" w:line="240" w:lineRule="auto"/>
        <w:jc w:val="center"/>
        <w:rPr>
          <w:rFonts w:hint="eastAsia" w:hAnsi="宋体"/>
          <w:sz w:val="32"/>
          <w:szCs w:val="32"/>
        </w:rPr>
      </w:pPr>
    </w:p>
    <w:p>
      <w:pPr>
        <w:pStyle w:val="4"/>
        <w:snapToGrid w:val="0"/>
        <w:spacing w:before="0" w:after="0" w:line="240" w:lineRule="auto"/>
        <w:jc w:val="center"/>
        <w:rPr>
          <w:rFonts w:hint="eastAsia" w:hAnsi="宋体"/>
          <w:sz w:val="32"/>
          <w:szCs w:val="32"/>
        </w:rPr>
      </w:pPr>
    </w:p>
    <w:p>
      <w:pPr>
        <w:pStyle w:val="4"/>
        <w:snapToGrid w:val="0"/>
        <w:spacing w:before="0" w:after="0" w:line="240" w:lineRule="auto"/>
        <w:jc w:val="center"/>
        <w:rPr>
          <w:rFonts w:hint="eastAsia" w:hAnsi="宋体"/>
          <w:sz w:val="32"/>
          <w:szCs w:val="32"/>
        </w:rPr>
      </w:pPr>
    </w:p>
    <w:p>
      <w:pPr>
        <w:pStyle w:val="4"/>
        <w:snapToGrid w:val="0"/>
        <w:spacing w:before="0" w:after="0" w:line="240" w:lineRule="auto"/>
        <w:jc w:val="center"/>
        <w:rPr>
          <w:rFonts w:hint="eastAsia" w:hAnsi="宋体"/>
          <w:sz w:val="32"/>
          <w:szCs w:val="32"/>
        </w:rPr>
      </w:pPr>
    </w:p>
    <w:p>
      <w:pPr>
        <w:pStyle w:val="4"/>
        <w:snapToGrid w:val="0"/>
        <w:spacing w:before="0" w:after="0" w:line="240" w:lineRule="auto"/>
        <w:jc w:val="center"/>
        <w:rPr>
          <w:rFonts w:hint="eastAsia" w:hAnsi="宋体"/>
          <w:sz w:val="32"/>
          <w:szCs w:val="32"/>
        </w:rPr>
      </w:pPr>
    </w:p>
    <w:p>
      <w:pPr>
        <w:pStyle w:val="4"/>
        <w:snapToGrid w:val="0"/>
        <w:spacing w:before="0" w:after="0" w:line="240" w:lineRule="auto"/>
        <w:jc w:val="center"/>
        <w:rPr>
          <w:rFonts w:hint="eastAsia" w:hAnsi="宋体"/>
          <w:sz w:val="32"/>
          <w:szCs w:val="32"/>
        </w:rPr>
      </w:pPr>
    </w:p>
    <w:p>
      <w:pPr>
        <w:pStyle w:val="4"/>
        <w:snapToGrid w:val="0"/>
        <w:spacing w:before="0" w:after="0" w:line="240" w:lineRule="auto"/>
        <w:jc w:val="center"/>
        <w:rPr>
          <w:rFonts w:hint="eastAsia" w:hAnsi="宋体"/>
          <w:sz w:val="32"/>
          <w:szCs w:val="32"/>
        </w:rPr>
      </w:pPr>
    </w:p>
    <w:p>
      <w:pPr>
        <w:pStyle w:val="4"/>
        <w:snapToGrid w:val="0"/>
        <w:spacing w:before="0" w:after="0" w:line="240" w:lineRule="auto"/>
        <w:jc w:val="center"/>
        <w:rPr>
          <w:rFonts w:hint="eastAsia" w:hAnsi="宋体"/>
          <w:sz w:val="32"/>
          <w:szCs w:val="32"/>
        </w:rPr>
      </w:pPr>
    </w:p>
    <w:p>
      <w:pPr>
        <w:pStyle w:val="4"/>
        <w:snapToGrid w:val="0"/>
        <w:spacing w:before="0" w:after="0" w:line="240" w:lineRule="auto"/>
        <w:jc w:val="center"/>
        <w:rPr>
          <w:rFonts w:hint="eastAsia" w:hAnsi="宋体"/>
          <w:sz w:val="32"/>
          <w:szCs w:val="32"/>
        </w:rPr>
      </w:pPr>
    </w:p>
    <w:bookmarkEnd w:id="41"/>
    <w:bookmarkEnd w:id="42"/>
    <w:p>
      <w:pPr>
        <w:rPr>
          <w:rFonts w:hint="eastAsia" w:hAnsi="宋体" w:cs="宋体"/>
          <w:sz w:val="30"/>
          <w:szCs w:val="30"/>
          <w:lang w:val="en-US" w:eastAsia="zh-CN"/>
        </w:rPr>
      </w:pPr>
      <w:r>
        <w:rPr>
          <w:rFonts w:hint="eastAsia" w:hAnsi="宋体" w:cs="宋体"/>
          <w:sz w:val="30"/>
          <w:szCs w:val="30"/>
          <w:lang w:val="en-US" w:eastAsia="zh-CN"/>
        </w:rPr>
        <w:br w:type="page"/>
      </w:r>
    </w:p>
    <w:p>
      <w:pPr>
        <w:pStyle w:val="4"/>
        <w:numPr>
          <w:ilvl w:val="0"/>
          <w:numId w:val="0"/>
        </w:numPr>
        <w:snapToGrid w:val="0"/>
        <w:spacing w:before="0" w:after="0" w:line="360" w:lineRule="auto"/>
        <w:ind w:firstLine="2711" w:firstLineChars="900"/>
        <w:jc w:val="both"/>
        <w:rPr>
          <w:rFonts w:hint="eastAsia" w:hAnsi="宋体" w:cs="宋体"/>
          <w:sz w:val="30"/>
          <w:szCs w:val="30"/>
          <w:lang w:val="en-US" w:eastAsia="zh-CN"/>
        </w:rPr>
      </w:pPr>
    </w:p>
    <w:p>
      <w:pPr>
        <w:pStyle w:val="4"/>
        <w:numPr>
          <w:ilvl w:val="0"/>
          <w:numId w:val="0"/>
        </w:numPr>
        <w:snapToGrid w:val="0"/>
        <w:spacing w:before="0" w:after="0" w:line="360" w:lineRule="auto"/>
        <w:ind w:firstLine="2711" w:firstLineChars="900"/>
        <w:jc w:val="both"/>
        <w:rPr>
          <w:rFonts w:hint="eastAsia" w:hAnsi="宋体" w:cs="宋体"/>
          <w:sz w:val="30"/>
          <w:szCs w:val="30"/>
        </w:rPr>
      </w:pPr>
      <w:r>
        <w:rPr>
          <w:rFonts w:hint="eastAsia" w:hAnsi="宋体" w:cs="宋体"/>
          <w:sz w:val="30"/>
          <w:szCs w:val="30"/>
          <w:lang w:val="en-US" w:eastAsia="zh-CN"/>
        </w:rPr>
        <w:t>第六章</w:t>
      </w:r>
      <w:r>
        <w:rPr>
          <w:rFonts w:hint="eastAsia" w:hAnsi="宋体" w:cs="宋体"/>
          <w:sz w:val="30"/>
          <w:szCs w:val="30"/>
        </w:rPr>
        <w:t xml:space="preserve"> 合同主要条款</w:t>
      </w:r>
    </w:p>
    <w:p>
      <w:pPr>
        <w:numPr>
          <w:ilvl w:val="0"/>
          <w:numId w:val="0"/>
        </w:numPr>
        <w:ind w:leftChars="0"/>
        <w:jc w:val="center"/>
        <w:rPr>
          <w:rFonts w:hint="eastAsia" w:eastAsia="宋体"/>
          <w:lang w:eastAsia="zh-CN"/>
        </w:rPr>
      </w:pPr>
      <w:r>
        <w:rPr>
          <w:rFonts w:hint="eastAsia" w:ascii="Times New Roman" w:hAnsi="宋体" w:eastAsia="宋体" w:cs="宋体"/>
          <w:b/>
          <w:bCs/>
          <w:sz w:val="24"/>
          <w:szCs w:val="24"/>
          <w:lang w:val="en-US" w:eastAsia="zh-CN" w:bidi="ar-SA"/>
        </w:rPr>
        <w:t>（</w:t>
      </w:r>
      <w:r>
        <w:rPr>
          <w:rFonts w:hint="eastAsia" w:ascii="Times New Roman" w:hAnsi="宋体" w:cs="宋体"/>
          <w:b/>
          <w:bCs/>
          <w:sz w:val="24"/>
          <w:szCs w:val="24"/>
          <w:lang w:val="en-US" w:eastAsia="zh-CN" w:bidi="ar-SA"/>
        </w:rPr>
        <w:t>仅</w:t>
      </w:r>
      <w:r>
        <w:rPr>
          <w:rFonts w:hint="eastAsia" w:ascii="Times New Roman" w:hAnsi="宋体" w:eastAsia="宋体" w:cs="宋体"/>
          <w:b/>
          <w:bCs/>
          <w:sz w:val="24"/>
          <w:szCs w:val="24"/>
          <w:lang w:val="en-US" w:eastAsia="zh-CN" w:bidi="ar-SA"/>
        </w:rPr>
        <w:t>供参考</w:t>
      </w:r>
      <w:r>
        <w:rPr>
          <w:rFonts w:hint="eastAsia" w:ascii="Times New Roman" w:hAnsi="宋体" w:eastAsia="宋体" w:cs="宋体"/>
          <w:sz w:val="24"/>
          <w:szCs w:val="24"/>
          <w:lang w:val="en-US" w:eastAsia="zh-CN" w:bidi="ar-SA"/>
        </w:rPr>
        <w:t>）</w:t>
      </w:r>
    </w:p>
    <w:p>
      <w:pPr>
        <w:snapToGrid w:val="0"/>
        <w:spacing w:line="360" w:lineRule="auto"/>
        <w:rPr>
          <w:rFonts w:hAnsi="宋体" w:cs="宋体"/>
          <w:sz w:val="24"/>
          <w:szCs w:val="24"/>
        </w:rPr>
      </w:pPr>
    </w:p>
    <w:sectPr>
      <w:pgSz w:w="11906" w:h="16838"/>
      <w:pgMar w:top="1083" w:right="1440" w:bottom="1083" w:left="1440" w:header="851" w:footer="992" w:gutter="0"/>
      <w:cols w:space="720" w:num="1"/>
      <w:docGrid w:type="lines" w:linePitch="47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153"/>
        <w:tab w:val="right" w:pos="8306"/>
        <w:tab w:val="clear" w:pos="4140"/>
        <w:tab w:val="clear" w:pos="8300"/>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153"/>
        <w:tab w:val="right" w:pos="8306"/>
        <w:tab w:val="clear" w:pos="4140"/>
        <w:tab w:val="clear" w:pos="8300"/>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16535" cy="280035"/>
              <wp:effectExtent l="0" t="0" r="12065" b="5715"/>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216535" cy="28003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lang w:val="en-US" w:eastAsia="zh-CN"/>
                            </w:rPr>
                            <w:t>10</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rect id="_x0000_s1026" o:spid="_x0000_s1026" o:spt="1" style="position:absolute;left:0pt;margin-top:0pt;height:22.05pt;width:17.05pt;mso-position-horizontal:center;mso-position-horizontal-relative:margin;mso-wrap-style:none;z-index:251659264;mso-width-relative:page;mso-height-relative:page;" filled="f" stroked="f" coordsize="21600,21600" o:gfxdata="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z0qSrRAAAAAwEAAA8AAAAAAAAAAQAgAAAAIgAAAGRycy9kb3ducmV2Lnht&#10;bFBLAQIUABQAAAAIAIdO4kAcC5A5AAIAAPUDAAAOAAAAAAAAAAEAIAAAACABAABkcnMvZTJvRG9j&#10;LnhtbFBLBQYAAAAABgAGAFkBAACS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lang w:val="en-US" w:eastAsia="zh-CN"/>
                      </w:rPr>
                      <w:t>10</w:t>
                    </w:r>
                    <w:r>
                      <w:rPr>
                        <w:rFonts w:hint="eastAsia"/>
                        <w:sz w:val="18"/>
                      </w:rP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153"/>
        <w:tab w:val="right" w:pos="8306"/>
        <w:tab w:val="clear" w:pos="4140"/>
        <w:tab w:val="clear" w:pos="8300"/>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16535" cy="280035"/>
              <wp:effectExtent l="0" t="0" r="12065" b="5715"/>
              <wp:wrapNone/>
              <wp:docPr id="1" name="矩形 3"/>
              <wp:cNvGraphicFramePr/>
              <a:graphic xmlns:a="http://schemas.openxmlformats.org/drawingml/2006/main">
                <a:graphicData uri="http://schemas.microsoft.com/office/word/2010/wordprocessingShape">
                  <wps:wsp>
                    <wps:cNvSpPr>
                      <a:spLocks noChangeArrowheads="1"/>
                    </wps:cNvSpPr>
                    <wps:spPr bwMode="auto">
                      <a:xfrm>
                        <a:off x="0" y="0"/>
                        <a:ext cx="216535" cy="28003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lang w:val="en-US" w:eastAsia="zh-CN"/>
                            </w:rPr>
                            <w:t>19</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rect id="矩形 3" o:spid="_x0000_s1026" o:spt="1" style="position:absolute;left:0pt;margin-top:0pt;height:22.05pt;width:17.05pt;mso-position-horizontal:center;mso-position-horizontal-relative:margin;mso-wrap-style:none;z-index:251659264;mso-width-relative:page;mso-height-relative:page;" filled="f" stroked="f" coordsize="21600,21600" o:gfxdata="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z0qSrRAAAAAwEAAA8AAAAAAAAAAQAgAAAAIgAAAGRycy9kb3ducmV2Lnht&#10;bFBLAQIUABQAAAAIAIdO4kCtrahtAAIAAPUDAAAOAAAAAAAAAAEAIAAAACABAABkcnMvZTJvRG9j&#10;LnhtbFBLBQYAAAAABgAGAFkBAACS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lang w:val="en-US" w:eastAsia="zh-CN"/>
                      </w:rPr>
                      <w:t>19</w:t>
                    </w:r>
                    <w:r>
                      <w:rPr>
                        <w:rFonts w:hint="eastAsia"/>
                        <w:sz w:val="1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153"/>
        <w:tab w:val="right" w:pos="8306"/>
        <w:tab w:val="clear" w:pos="4140"/>
        <w:tab w:val="clear" w:pos="8300"/>
      </w:tabs>
      <w:rPr>
        <w:rFonts w:hAnsi="宋体"/>
      </w:rPr>
    </w:pPr>
    <w:r>
      <w:rPr>
        <w:rFonts w:hint="eastAsia" w:hAnsi="宋体"/>
        <w:lang w:val="en-US" w:eastAsia="zh-CN"/>
      </w:rPr>
      <w:t>2023年纸质期刊</w:t>
    </w:r>
    <w:r>
      <w:rPr>
        <w:rFonts w:hint="eastAsia" w:hAnsi="宋体"/>
        <w:lang w:eastAsia="zh-CN"/>
      </w:rPr>
      <w:t>采购</w:t>
    </w:r>
    <w:r>
      <w:rPr>
        <w:rFonts w:hint="eastAsia" w:hAnsi="宋体"/>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35500A"/>
    <w:multiLevelType w:val="singleLevel"/>
    <w:tmpl w:val="A635500A"/>
    <w:lvl w:ilvl="0" w:tentative="0">
      <w:start w:val="1"/>
      <w:numFmt w:val="chineseCounting"/>
      <w:suff w:val="nothing"/>
      <w:lvlText w:val="%1、"/>
      <w:lvlJc w:val="left"/>
      <w:rPr>
        <w:rFonts w:hint="eastAsia"/>
      </w:rPr>
    </w:lvl>
  </w:abstractNum>
  <w:abstractNum w:abstractNumId="1">
    <w:nsid w:val="EEE98736"/>
    <w:multiLevelType w:val="singleLevel"/>
    <w:tmpl w:val="EEE98736"/>
    <w:lvl w:ilvl="0" w:tentative="0">
      <w:start w:val="1"/>
      <w:numFmt w:val="decimal"/>
      <w:suff w:val="nothing"/>
      <w:lvlText w:val="%1、"/>
      <w:lvlJc w:val="left"/>
    </w:lvl>
  </w:abstractNum>
  <w:abstractNum w:abstractNumId="2">
    <w:nsid w:val="00000001"/>
    <w:multiLevelType w:val="multilevel"/>
    <w:tmpl w:val="00000001"/>
    <w:lvl w:ilvl="0" w:tentative="0">
      <w:start w:val="2"/>
      <w:numFmt w:val="decimal"/>
      <w:lvlText w:val="（%1）"/>
      <w:lvlJc w:val="left"/>
      <w:pPr>
        <w:ind w:left="1205" w:hanging="720"/>
      </w:pPr>
      <w:rPr>
        <w:rFonts w:hint="default"/>
      </w:rPr>
    </w:lvl>
    <w:lvl w:ilvl="1" w:tentative="0">
      <w:start w:val="1"/>
      <w:numFmt w:val="lowerLetter"/>
      <w:lvlText w:val="%2)"/>
      <w:lvlJc w:val="left"/>
      <w:pPr>
        <w:ind w:left="1325" w:hanging="420"/>
      </w:pPr>
    </w:lvl>
    <w:lvl w:ilvl="2" w:tentative="0">
      <w:start w:val="1"/>
      <w:numFmt w:val="lowerRoman"/>
      <w:lvlText w:val="%3."/>
      <w:lvlJc w:val="right"/>
      <w:pPr>
        <w:ind w:left="1745" w:hanging="420"/>
      </w:pPr>
    </w:lvl>
    <w:lvl w:ilvl="3" w:tentative="0">
      <w:start w:val="1"/>
      <w:numFmt w:val="decimal"/>
      <w:lvlText w:val="%4."/>
      <w:lvlJc w:val="left"/>
      <w:pPr>
        <w:ind w:left="2165" w:hanging="420"/>
      </w:pPr>
    </w:lvl>
    <w:lvl w:ilvl="4" w:tentative="0">
      <w:start w:val="1"/>
      <w:numFmt w:val="lowerLetter"/>
      <w:lvlText w:val="%5)"/>
      <w:lvlJc w:val="left"/>
      <w:pPr>
        <w:ind w:left="2585" w:hanging="420"/>
      </w:pPr>
    </w:lvl>
    <w:lvl w:ilvl="5" w:tentative="0">
      <w:start w:val="1"/>
      <w:numFmt w:val="lowerRoman"/>
      <w:lvlText w:val="%6."/>
      <w:lvlJc w:val="right"/>
      <w:pPr>
        <w:ind w:left="3005" w:hanging="420"/>
      </w:pPr>
    </w:lvl>
    <w:lvl w:ilvl="6" w:tentative="0">
      <w:start w:val="1"/>
      <w:numFmt w:val="decimal"/>
      <w:lvlText w:val="%7."/>
      <w:lvlJc w:val="left"/>
      <w:pPr>
        <w:ind w:left="3425" w:hanging="420"/>
      </w:pPr>
    </w:lvl>
    <w:lvl w:ilvl="7" w:tentative="0">
      <w:start w:val="1"/>
      <w:numFmt w:val="lowerLetter"/>
      <w:lvlText w:val="%8)"/>
      <w:lvlJc w:val="left"/>
      <w:pPr>
        <w:ind w:left="3845" w:hanging="420"/>
      </w:pPr>
    </w:lvl>
    <w:lvl w:ilvl="8" w:tentative="0">
      <w:start w:val="1"/>
      <w:numFmt w:val="lowerRoman"/>
      <w:lvlText w:val="%9."/>
      <w:lvlJc w:val="right"/>
      <w:pPr>
        <w:ind w:left="4265" w:hanging="420"/>
      </w:pPr>
    </w:lvl>
  </w:abstractNum>
  <w:abstractNum w:abstractNumId="3">
    <w:nsid w:val="00000002"/>
    <w:multiLevelType w:val="multilevel"/>
    <w:tmpl w:val="00000002"/>
    <w:lvl w:ilvl="0" w:tentative="0">
      <w:start w:val="5"/>
      <w:numFmt w:val="decimal"/>
      <w:lvlText w:val="（%1）"/>
      <w:lvlJc w:val="left"/>
      <w:pPr>
        <w:ind w:left="1205" w:hanging="720"/>
      </w:pPr>
      <w:rPr>
        <w:rFonts w:hint="default"/>
      </w:rPr>
    </w:lvl>
    <w:lvl w:ilvl="1" w:tentative="0">
      <w:start w:val="1"/>
      <w:numFmt w:val="lowerLetter"/>
      <w:lvlText w:val="%2)"/>
      <w:lvlJc w:val="left"/>
      <w:pPr>
        <w:ind w:left="1325" w:hanging="420"/>
      </w:pPr>
    </w:lvl>
    <w:lvl w:ilvl="2" w:tentative="0">
      <w:start w:val="1"/>
      <w:numFmt w:val="lowerRoman"/>
      <w:lvlText w:val="%3."/>
      <w:lvlJc w:val="right"/>
      <w:pPr>
        <w:ind w:left="1745" w:hanging="420"/>
      </w:pPr>
    </w:lvl>
    <w:lvl w:ilvl="3" w:tentative="0">
      <w:start w:val="1"/>
      <w:numFmt w:val="decimal"/>
      <w:lvlText w:val="%4."/>
      <w:lvlJc w:val="left"/>
      <w:pPr>
        <w:ind w:left="2165" w:hanging="420"/>
      </w:pPr>
    </w:lvl>
    <w:lvl w:ilvl="4" w:tentative="0">
      <w:start w:val="1"/>
      <w:numFmt w:val="lowerLetter"/>
      <w:lvlText w:val="%5)"/>
      <w:lvlJc w:val="left"/>
      <w:pPr>
        <w:ind w:left="2585" w:hanging="420"/>
      </w:pPr>
    </w:lvl>
    <w:lvl w:ilvl="5" w:tentative="0">
      <w:start w:val="1"/>
      <w:numFmt w:val="lowerRoman"/>
      <w:lvlText w:val="%6."/>
      <w:lvlJc w:val="right"/>
      <w:pPr>
        <w:ind w:left="3005" w:hanging="420"/>
      </w:pPr>
    </w:lvl>
    <w:lvl w:ilvl="6" w:tentative="0">
      <w:start w:val="1"/>
      <w:numFmt w:val="decimal"/>
      <w:lvlText w:val="%7."/>
      <w:lvlJc w:val="left"/>
      <w:pPr>
        <w:ind w:left="3425" w:hanging="420"/>
      </w:pPr>
    </w:lvl>
    <w:lvl w:ilvl="7" w:tentative="0">
      <w:start w:val="1"/>
      <w:numFmt w:val="lowerLetter"/>
      <w:lvlText w:val="%8)"/>
      <w:lvlJc w:val="left"/>
      <w:pPr>
        <w:ind w:left="3845" w:hanging="420"/>
      </w:pPr>
    </w:lvl>
    <w:lvl w:ilvl="8" w:tentative="0">
      <w:start w:val="1"/>
      <w:numFmt w:val="lowerRoman"/>
      <w:lvlText w:val="%9."/>
      <w:lvlJc w:val="right"/>
      <w:pPr>
        <w:ind w:left="4265" w:hanging="420"/>
      </w:pPr>
    </w:lvl>
  </w:abstractNum>
  <w:abstractNum w:abstractNumId="4">
    <w:nsid w:val="00000003"/>
    <w:multiLevelType w:val="singleLevel"/>
    <w:tmpl w:val="00000003"/>
    <w:lvl w:ilvl="0" w:tentative="0">
      <w:start w:val="1"/>
      <w:numFmt w:val="decimal"/>
      <w:suff w:val="nothing"/>
      <w:lvlText w:val="%1、"/>
      <w:lvlJc w:val="left"/>
    </w:lvl>
  </w:abstractNum>
  <w:abstractNum w:abstractNumId="5">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6">
    <w:nsid w:val="74152DD1"/>
    <w:multiLevelType w:val="multilevel"/>
    <w:tmpl w:val="74152DD1"/>
    <w:lvl w:ilvl="0" w:tentative="0">
      <w:start w:val="1"/>
      <w:numFmt w:val="decimal"/>
      <w:lvlText w:val="%1、"/>
      <w:lvlJc w:val="left"/>
      <w:pPr>
        <w:ind w:left="720" w:hanging="72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0"/>
  </w:num>
  <w:num w:numId="3">
    <w:abstractNumId w:val="2"/>
  </w:num>
  <w:num w:numId="4">
    <w:abstractNumId w:val="3"/>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237"/>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4MDdiNTczMDY5YzkyODlhZjc3MmVlMzFhZTAyZTgifQ=="/>
  </w:docVars>
  <w:rsids>
    <w:rsidRoot w:val="00172A27"/>
    <w:rsid w:val="0000130C"/>
    <w:rsid w:val="0001189E"/>
    <w:rsid w:val="00013F1F"/>
    <w:rsid w:val="00020591"/>
    <w:rsid w:val="00022579"/>
    <w:rsid w:val="000227F3"/>
    <w:rsid w:val="000300FA"/>
    <w:rsid w:val="00034E6A"/>
    <w:rsid w:val="00037883"/>
    <w:rsid w:val="000414D3"/>
    <w:rsid w:val="00062B97"/>
    <w:rsid w:val="00074602"/>
    <w:rsid w:val="00083A44"/>
    <w:rsid w:val="000921E3"/>
    <w:rsid w:val="000955D2"/>
    <w:rsid w:val="000A1BAE"/>
    <w:rsid w:val="000B2D46"/>
    <w:rsid w:val="000C3891"/>
    <w:rsid w:val="000D3C29"/>
    <w:rsid w:val="000E3A51"/>
    <w:rsid w:val="000F0B31"/>
    <w:rsid w:val="00104D52"/>
    <w:rsid w:val="00115F7B"/>
    <w:rsid w:val="0011612A"/>
    <w:rsid w:val="001269FA"/>
    <w:rsid w:val="00142405"/>
    <w:rsid w:val="001433DB"/>
    <w:rsid w:val="0014556F"/>
    <w:rsid w:val="00157635"/>
    <w:rsid w:val="00172A27"/>
    <w:rsid w:val="00181E14"/>
    <w:rsid w:val="00185388"/>
    <w:rsid w:val="001943F1"/>
    <w:rsid w:val="001A1EDF"/>
    <w:rsid w:val="001A3304"/>
    <w:rsid w:val="001C4C5D"/>
    <w:rsid w:val="001E077D"/>
    <w:rsid w:val="0021094F"/>
    <w:rsid w:val="002114B9"/>
    <w:rsid w:val="0021517F"/>
    <w:rsid w:val="00215D24"/>
    <w:rsid w:val="00231CEA"/>
    <w:rsid w:val="00242F03"/>
    <w:rsid w:val="00252539"/>
    <w:rsid w:val="002619F7"/>
    <w:rsid w:val="002740EE"/>
    <w:rsid w:val="002802D2"/>
    <w:rsid w:val="002932A5"/>
    <w:rsid w:val="002945D4"/>
    <w:rsid w:val="00297578"/>
    <w:rsid w:val="002A6490"/>
    <w:rsid w:val="002F3A9D"/>
    <w:rsid w:val="00302533"/>
    <w:rsid w:val="00303BEC"/>
    <w:rsid w:val="0031337F"/>
    <w:rsid w:val="00314D2B"/>
    <w:rsid w:val="00315BFD"/>
    <w:rsid w:val="00330AB4"/>
    <w:rsid w:val="003426C9"/>
    <w:rsid w:val="0034384C"/>
    <w:rsid w:val="00351B66"/>
    <w:rsid w:val="00374997"/>
    <w:rsid w:val="00376338"/>
    <w:rsid w:val="0038282C"/>
    <w:rsid w:val="003C2094"/>
    <w:rsid w:val="003C49AF"/>
    <w:rsid w:val="003D00DA"/>
    <w:rsid w:val="003D11A5"/>
    <w:rsid w:val="003D4974"/>
    <w:rsid w:val="003D6934"/>
    <w:rsid w:val="003E1BF9"/>
    <w:rsid w:val="0040317E"/>
    <w:rsid w:val="0041087A"/>
    <w:rsid w:val="00412E90"/>
    <w:rsid w:val="00423D03"/>
    <w:rsid w:val="004250DD"/>
    <w:rsid w:val="004368FD"/>
    <w:rsid w:val="00450DBA"/>
    <w:rsid w:val="00451066"/>
    <w:rsid w:val="0046280F"/>
    <w:rsid w:val="00477BEA"/>
    <w:rsid w:val="00484F83"/>
    <w:rsid w:val="004856D2"/>
    <w:rsid w:val="004A0487"/>
    <w:rsid w:val="004A550E"/>
    <w:rsid w:val="004A58BA"/>
    <w:rsid w:val="004B0DBB"/>
    <w:rsid w:val="004B6322"/>
    <w:rsid w:val="004D0C88"/>
    <w:rsid w:val="004E54D8"/>
    <w:rsid w:val="004F0192"/>
    <w:rsid w:val="004F3B9B"/>
    <w:rsid w:val="004F5512"/>
    <w:rsid w:val="004F718A"/>
    <w:rsid w:val="00510855"/>
    <w:rsid w:val="0051463D"/>
    <w:rsid w:val="00523D5E"/>
    <w:rsid w:val="00526EF1"/>
    <w:rsid w:val="00551968"/>
    <w:rsid w:val="005523F9"/>
    <w:rsid w:val="00565D29"/>
    <w:rsid w:val="0057392A"/>
    <w:rsid w:val="0057670A"/>
    <w:rsid w:val="0058164F"/>
    <w:rsid w:val="00581EB4"/>
    <w:rsid w:val="00587168"/>
    <w:rsid w:val="00593373"/>
    <w:rsid w:val="005A011C"/>
    <w:rsid w:val="005A1491"/>
    <w:rsid w:val="005C0690"/>
    <w:rsid w:val="005D660E"/>
    <w:rsid w:val="005D76BC"/>
    <w:rsid w:val="005F3651"/>
    <w:rsid w:val="005F6D20"/>
    <w:rsid w:val="006076D0"/>
    <w:rsid w:val="0064548D"/>
    <w:rsid w:val="0068224E"/>
    <w:rsid w:val="00691FBB"/>
    <w:rsid w:val="006A04FB"/>
    <w:rsid w:val="006B3B23"/>
    <w:rsid w:val="006B634A"/>
    <w:rsid w:val="006B64B2"/>
    <w:rsid w:val="006C59D1"/>
    <w:rsid w:val="006C7451"/>
    <w:rsid w:val="006E3DDB"/>
    <w:rsid w:val="006F06EF"/>
    <w:rsid w:val="006F4716"/>
    <w:rsid w:val="00722B66"/>
    <w:rsid w:val="00731735"/>
    <w:rsid w:val="00735742"/>
    <w:rsid w:val="00737A85"/>
    <w:rsid w:val="00740C17"/>
    <w:rsid w:val="007432C8"/>
    <w:rsid w:val="00764FE2"/>
    <w:rsid w:val="0076501E"/>
    <w:rsid w:val="00767976"/>
    <w:rsid w:val="00771D10"/>
    <w:rsid w:val="00786217"/>
    <w:rsid w:val="007956B7"/>
    <w:rsid w:val="007D1094"/>
    <w:rsid w:val="007D60BE"/>
    <w:rsid w:val="007E3542"/>
    <w:rsid w:val="007F62D2"/>
    <w:rsid w:val="00815FBB"/>
    <w:rsid w:val="00823CD6"/>
    <w:rsid w:val="008351A2"/>
    <w:rsid w:val="008465E2"/>
    <w:rsid w:val="00850AE8"/>
    <w:rsid w:val="0085182D"/>
    <w:rsid w:val="00852219"/>
    <w:rsid w:val="00854B0E"/>
    <w:rsid w:val="00861B35"/>
    <w:rsid w:val="00861D35"/>
    <w:rsid w:val="008705D4"/>
    <w:rsid w:val="008721DC"/>
    <w:rsid w:val="008826E8"/>
    <w:rsid w:val="008A3275"/>
    <w:rsid w:val="008A372A"/>
    <w:rsid w:val="008A775B"/>
    <w:rsid w:val="008B3F4F"/>
    <w:rsid w:val="008B6A28"/>
    <w:rsid w:val="008C4C5D"/>
    <w:rsid w:val="008D4B57"/>
    <w:rsid w:val="008E283A"/>
    <w:rsid w:val="008F1768"/>
    <w:rsid w:val="008F483A"/>
    <w:rsid w:val="008F5D03"/>
    <w:rsid w:val="00900A6F"/>
    <w:rsid w:val="00907738"/>
    <w:rsid w:val="009123FA"/>
    <w:rsid w:val="00916D1E"/>
    <w:rsid w:val="00927129"/>
    <w:rsid w:val="0093288F"/>
    <w:rsid w:val="00935B90"/>
    <w:rsid w:val="00953907"/>
    <w:rsid w:val="009541A1"/>
    <w:rsid w:val="00956AE4"/>
    <w:rsid w:val="00964782"/>
    <w:rsid w:val="00983489"/>
    <w:rsid w:val="0099747D"/>
    <w:rsid w:val="009976EE"/>
    <w:rsid w:val="009A21CB"/>
    <w:rsid w:val="009B7EC9"/>
    <w:rsid w:val="009D1F47"/>
    <w:rsid w:val="009D23DB"/>
    <w:rsid w:val="009D4EE9"/>
    <w:rsid w:val="009F639B"/>
    <w:rsid w:val="00A0208D"/>
    <w:rsid w:val="00A03414"/>
    <w:rsid w:val="00A075C3"/>
    <w:rsid w:val="00A11CF0"/>
    <w:rsid w:val="00A13D90"/>
    <w:rsid w:val="00A2152A"/>
    <w:rsid w:val="00A23C2C"/>
    <w:rsid w:val="00A26126"/>
    <w:rsid w:val="00A27709"/>
    <w:rsid w:val="00A415A9"/>
    <w:rsid w:val="00A57A27"/>
    <w:rsid w:val="00A62532"/>
    <w:rsid w:val="00A7009A"/>
    <w:rsid w:val="00A92172"/>
    <w:rsid w:val="00A9666E"/>
    <w:rsid w:val="00AA1D32"/>
    <w:rsid w:val="00AA4F6C"/>
    <w:rsid w:val="00AE0E42"/>
    <w:rsid w:val="00AE5591"/>
    <w:rsid w:val="00B10AC3"/>
    <w:rsid w:val="00B35C4C"/>
    <w:rsid w:val="00B52A09"/>
    <w:rsid w:val="00B634A6"/>
    <w:rsid w:val="00B92137"/>
    <w:rsid w:val="00BA04EB"/>
    <w:rsid w:val="00BA1E3F"/>
    <w:rsid w:val="00BA7A4D"/>
    <w:rsid w:val="00BD2B90"/>
    <w:rsid w:val="00BE0CDD"/>
    <w:rsid w:val="00BE3EDE"/>
    <w:rsid w:val="00BF5C97"/>
    <w:rsid w:val="00BF6F90"/>
    <w:rsid w:val="00C10464"/>
    <w:rsid w:val="00C11284"/>
    <w:rsid w:val="00C132F6"/>
    <w:rsid w:val="00C15F61"/>
    <w:rsid w:val="00C16CAE"/>
    <w:rsid w:val="00C3181D"/>
    <w:rsid w:val="00C50C93"/>
    <w:rsid w:val="00C52250"/>
    <w:rsid w:val="00C54697"/>
    <w:rsid w:val="00C70180"/>
    <w:rsid w:val="00C821FD"/>
    <w:rsid w:val="00C82454"/>
    <w:rsid w:val="00C82BBB"/>
    <w:rsid w:val="00C8568F"/>
    <w:rsid w:val="00C93064"/>
    <w:rsid w:val="00CA64F2"/>
    <w:rsid w:val="00CB1E2C"/>
    <w:rsid w:val="00CB78BD"/>
    <w:rsid w:val="00CB7B63"/>
    <w:rsid w:val="00CC5987"/>
    <w:rsid w:val="00CC6ED4"/>
    <w:rsid w:val="00CD004D"/>
    <w:rsid w:val="00CD4587"/>
    <w:rsid w:val="00CE5482"/>
    <w:rsid w:val="00D21B10"/>
    <w:rsid w:val="00D40A36"/>
    <w:rsid w:val="00D40F38"/>
    <w:rsid w:val="00D60F7C"/>
    <w:rsid w:val="00D65F48"/>
    <w:rsid w:val="00D72148"/>
    <w:rsid w:val="00D907DF"/>
    <w:rsid w:val="00D9414E"/>
    <w:rsid w:val="00DA21B8"/>
    <w:rsid w:val="00DB3C91"/>
    <w:rsid w:val="00DC0447"/>
    <w:rsid w:val="00DC4377"/>
    <w:rsid w:val="00DC4A4A"/>
    <w:rsid w:val="00DC6D26"/>
    <w:rsid w:val="00DD2646"/>
    <w:rsid w:val="00DD26EF"/>
    <w:rsid w:val="00DE0AD4"/>
    <w:rsid w:val="00DE1B68"/>
    <w:rsid w:val="00DE4625"/>
    <w:rsid w:val="00DE761B"/>
    <w:rsid w:val="00DF6E1E"/>
    <w:rsid w:val="00E27570"/>
    <w:rsid w:val="00E44A52"/>
    <w:rsid w:val="00E56AF3"/>
    <w:rsid w:val="00E66D51"/>
    <w:rsid w:val="00E73B8A"/>
    <w:rsid w:val="00E742A7"/>
    <w:rsid w:val="00E76852"/>
    <w:rsid w:val="00E77F85"/>
    <w:rsid w:val="00E8706F"/>
    <w:rsid w:val="00EA3731"/>
    <w:rsid w:val="00EA6F1B"/>
    <w:rsid w:val="00EC14D2"/>
    <w:rsid w:val="00ED6EA0"/>
    <w:rsid w:val="00EE1B3C"/>
    <w:rsid w:val="00EF4DBE"/>
    <w:rsid w:val="00EF7675"/>
    <w:rsid w:val="00F604E1"/>
    <w:rsid w:val="00F82A64"/>
    <w:rsid w:val="00F86B39"/>
    <w:rsid w:val="00FA0D6E"/>
    <w:rsid w:val="00FC5B97"/>
    <w:rsid w:val="00FC5BDA"/>
    <w:rsid w:val="00FC6A75"/>
    <w:rsid w:val="00FD0A36"/>
    <w:rsid w:val="00FD2F96"/>
    <w:rsid w:val="00FF453E"/>
    <w:rsid w:val="00FF58B8"/>
    <w:rsid w:val="01181DD9"/>
    <w:rsid w:val="015B76C5"/>
    <w:rsid w:val="01630F53"/>
    <w:rsid w:val="016853DB"/>
    <w:rsid w:val="017C78FF"/>
    <w:rsid w:val="019C23B2"/>
    <w:rsid w:val="01A26E08"/>
    <w:rsid w:val="01B31FD7"/>
    <w:rsid w:val="01DA1E97"/>
    <w:rsid w:val="01E22B26"/>
    <w:rsid w:val="01E65CA9"/>
    <w:rsid w:val="01E96C2E"/>
    <w:rsid w:val="02335DA9"/>
    <w:rsid w:val="025340DF"/>
    <w:rsid w:val="02B15922"/>
    <w:rsid w:val="02BE378E"/>
    <w:rsid w:val="02DA64AD"/>
    <w:rsid w:val="03012F7E"/>
    <w:rsid w:val="03055CCB"/>
    <w:rsid w:val="030B000A"/>
    <w:rsid w:val="032A2ABD"/>
    <w:rsid w:val="032E14C4"/>
    <w:rsid w:val="03425F66"/>
    <w:rsid w:val="035A40AD"/>
    <w:rsid w:val="036A7B56"/>
    <w:rsid w:val="03731FB8"/>
    <w:rsid w:val="039446EB"/>
    <w:rsid w:val="039C537B"/>
    <w:rsid w:val="03A03D81"/>
    <w:rsid w:val="03D332D6"/>
    <w:rsid w:val="03FC2E16"/>
    <w:rsid w:val="041462BE"/>
    <w:rsid w:val="04467D92"/>
    <w:rsid w:val="044E519E"/>
    <w:rsid w:val="04641540"/>
    <w:rsid w:val="04647342"/>
    <w:rsid w:val="0473604C"/>
    <w:rsid w:val="04785FE3"/>
    <w:rsid w:val="04881B00"/>
    <w:rsid w:val="048C5EC7"/>
    <w:rsid w:val="04B425C4"/>
    <w:rsid w:val="04BA44CE"/>
    <w:rsid w:val="04D253F8"/>
    <w:rsid w:val="04DA3961"/>
    <w:rsid w:val="04E9501D"/>
    <w:rsid w:val="04EF6F26"/>
    <w:rsid w:val="05482E38"/>
    <w:rsid w:val="05665C6B"/>
    <w:rsid w:val="05EB5EC4"/>
    <w:rsid w:val="05FB28DB"/>
    <w:rsid w:val="06040728"/>
    <w:rsid w:val="062515BF"/>
    <w:rsid w:val="063901C2"/>
    <w:rsid w:val="06397DA9"/>
    <w:rsid w:val="065B3BFA"/>
    <w:rsid w:val="0664230B"/>
    <w:rsid w:val="069D7EE6"/>
    <w:rsid w:val="06AF3F0D"/>
    <w:rsid w:val="06B30602"/>
    <w:rsid w:val="06BE3C9E"/>
    <w:rsid w:val="06BF391E"/>
    <w:rsid w:val="06D0743C"/>
    <w:rsid w:val="06DB7966"/>
    <w:rsid w:val="06DE070F"/>
    <w:rsid w:val="06E3065B"/>
    <w:rsid w:val="070D149F"/>
    <w:rsid w:val="07407323"/>
    <w:rsid w:val="0750320D"/>
    <w:rsid w:val="07574AC3"/>
    <w:rsid w:val="0758192B"/>
    <w:rsid w:val="079133E6"/>
    <w:rsid w:val="07A36030"/>
    <w:rsid w:val="07BA06BE"/>
    <w:rsid w:val="07DE6533"/>
    <w:rsid w:val="07DF17F7"/>
    <w:rsid w:val="07FD0DA7"/>
    <w:rsid w:val="080055AF"/>
    <w:rsid w:val="080C13C2"/>
    <w:rsid w:val="08380F8C"/>
    <w:rsid w:val="084D6DD4"/>
    <w:rsid w:val="084E78AD"/>
    <w:rsid w:val="085914C1"/>
    <w:rsid w:val="086552D4"/>
    <w:rsid w:val="086D0162"/>
    <w:rsid w:val="08747AEC"/>
    <w:rsid w:val="08822685"/>
    <w:rsid w:val="08870D0B"/>
    <w:rsid w:val="08BA49DD"/>
    <w:rsid w:val="08EC7733"/>
    <w:rsid w:val="092B1819"/>
    <w:rsid w:val="092E279E"/>
    <w:rsid w:val="09343398"/>
    <w:rsid w:val="093E2A38"/>
    <w:rsid w:val="0955045F"/>
    <w:rsid w:val="09580C0A"/>
    <w:rsid w:val="09F856EA"/>
    <w:rsid w:val="0A164C9A"/>
    <w:rsid w:val="0A3A19D7"/>
    <w:rsid w:val="0AD04A17"/>
    <w:rsid w:val="0AE465EC"/>
    <w:rsid w:val="0AF33383"/>
    <w:rsid w:val="0AF40E05"/>
    <w:rsid w:val="0AF8528D"/>
    <w:rsid w:val="0B0B0A2A"/>
    <w:rsid w:val="0B2631C5"/>
    <w:rsid w:val="0B8251F1"/>
    <w:rsid w:val="0BE85862"/>
    <w:rsid w:val="0C30660E"/>
    <w:rsid w:val="0C5A3BCF"/>
    <w:rsid w:val="0C5E25D5"/>
    <w:rsid w:val="0C9E14DE"/>
    <w:rsid w:val="0CA11F25"/>
    <w:rsid w:val="0CCB0A0B"/>
    <w:rsid w:val="0CFA01E0"/>
    <w:rsid w:val="0D06536D"/>
    <w:rsid w:val="0D1158FC"/>
    <w:rsid w:val="0D1A078A"/>
    <w:rsid w:val="0D1D7190"/>
    <w:rsid w:val="0D3835BD"/>
    <w:rsid w:val="0D8536BD"/>
    <w:rsid w:val="0DC44BFF"/>
    <w:rsid w:val="0DDE5050"/>
    <w:rsid w:val="0DEA0E63"/>
    <w:rsid w:val="0E317059"/>
    <w:rsid w:val="0E7D16D6"/>
    <w:rsid w:val="0E991F00"/>
    <w:rsid w:val="0E9D0906"/>
    <w:rsid w:val="0EA03F84"/>
    <w:rsid w:val="0EB4052B"/>
    <w:rsid w:val="0EBA5CB8"/>
    <w:rsid w:val="0EF21695"/>
    <w:rsid w:val="0F1550CD"/>
    <w:rsid w:val="0F2E087C"/>
    <w:rsid w:val="0F596ABB"/>
    <w:rsid w:val="0F5D0D44"/>
    <w:rsid w:val="0F6A005A"/>
    <w:rsid w:val="0FB04F4B"/>
    <w:rsid w:val="0FCF7D7E"/>
    <w:rsid w:val="100E3442"/>
    <w:rsid w:val="10170173"/>
    <w:rsid w:val="103819AC"/>
    <w:rsid w:val="105656D9"/>
    <w:rsid w:val="10717512"/>
    <w:rsid w:val="10717588"/>
    <w:rsid w:val="109A294A"/>
    <w:rsid w:val="111A0C9A"/>
    <w:rsid w:val="1122192A"/>
    <w:rsid w:val="113C7F55"/>
    <w:rsid w:val="11440BE5"/>
    <w:rsid w:val="11811943"/>
    <w:rsid w:val="11885106"/>
    <w:rsid w:val="11AA4C3A"/>
    <w:rsid w:val="11AC3A8C"/>
    <w:rsid w:val="12255CD4"/>
    <w:rsid w:val="122E65E4"/>
    <w:rsid w:val="1252421A"/>
    <w:rsid w:val="128F7902"/>
    <w:rsid w:val="12AC1431"/>
    <w:rsid w:val="12F066A2"/>
    <w:rsid w:val="12F450A8"/>
    <w:rsid w:val="13045342"/>
    <w:rsid w:val="133D2F1E"/>
    <w:rsid w:val="13935EAB"/>
    <w:rsid w:val="13BD2572"/>
    <w:rsid w:val="13DB629F"/>
    <w:rsid w:val="14044EE5"/>
    <w:rsid w:val="142976A3"/>
    <w:rsid w:val="14580FCB"/>
    <w:rsid w:val="145B58F4"/>
    <w:rsid w:val="148876BD"/>
    <w:rsid w:val="149A4596"/>
    <w:rsid w:val="14A66C6D"/>
    <w:rsid w:val="14EC73E1"/>
    <w:rsid w:val="152A4CC8"/>
    <w:rsid w:val="15364BBA"/>
    <w:rsid w:val="156D0C34"/>
    <w:rsid w:val="15756040"/>
    <w:rsid w:val="15796287"/>
    <w:rsid w:val="15B83632"/>
    <w:rsid w:val="15BC67B5"/>
    <w:rsid w:val="15D72862"/>
    <w:rsid w:val="15E9057E"/>
    <w:rsid w:val="15EB3A81"/>
    <w:rsid w:val="15EB7304"/>
    <w:rsid w:val="15F1340C"/>
    <w:rsid w:val="16387403"/>
    <w:rsid w:val="166D588D"/>
    <w:rsid w:val="167539E5"/>
    <w:rsid w:val="1694429A"/>
    <w:rsid w:val="16C95754"/>
    <w:rsid w:val="172F6697"/>
    <w:rsid w:val="17332B1E"/>
    <w:rsid w:val="173A446A"/>
    <w:rsid w:val="17550AD5"/>
    <w:rsid w:val="175C045F"/>
    <w:rsid w:val="176B30C3"/>
    <w:rsid w:val="1780519C"/>
    <w:rsid w:val="1784532C"/>
    <w:rsid w:val="17A553DC"/>
    <w:rsid w:val="17B0376D"/>
    <w:rsid w:val="17C77B0F"/>
    <w:rsid w:val="17DC4231"/>
    <w:rsid w:val="17E838C7"/>
    <w:rsid w:val="18104A8B"/>
    <w:rsid w:val="18147F52"/>
    <w:rsid w:val="18322A41"/>
    <w:rsid w:val="185E6D88"/>
    <w:rsid w:val="186C3B20"/>
    <w:rsid w:val="18825CC3"/>
    <w:rsid w:val="18A90101"/>
    <w:rsid w:val="19024013"/>
    <w:rsid w:val="19044F98"/>
    <w:rsid w:val="1910462E"/>
    <w:rsid w:val="19316345"/>
    <w:rsid w:val="19360FEA"/>
    <w:rsid w:val="19451A88"/>
    <w:rsid w:val="196056B2"/>
    <w:rsid w:val="19782D58"/>
    <w:rsid w:val="19B02EB2"/>
    <w:rsid w:val="19B83B42"/>
    <w:rsid w:val="19D4436C"/>
    <w:rsid w:val="1A306C84"/>
    <w:rsid w:val="1A3E5E28"/>
    <w:rsid w:val="1A4B0B32"/>
    <w:rsid w:val="1A7267F4"/>
    <w:rsid w:val="1A811BDF"/>
    <w:rsid w:val="1A8E28A0"/>
    <w:rsid w:val="1AA56775"/>
    <w:rsid w:val="1AAE7552"/>
    <w:rsid w:val="1ADD2620"/>
    <w:rsid w:val="1AEB73B7"/>
    <w:rsid w:val="1AED613D"/>
    <w:rsid w:val="1B685A87"/>
    <w:rsid w:val="1B6C0C0A"/>
    <w:rsid w:val="1B6D668B"/>
    <w:rsid w:val="1B835BE0"/>
    <w:rsid w:val="1B933D1E"/>
    <w:rsid w:val="1BDB6CBF"/>
    <w:rsid w:val="1BE453D0"/>
    <w:rsid w:val="1BEE3761"/>
    <w:rsid w:val="1C091D8D"/>
    <w:rsid w:val="1C7723C1"/>
    <w:rsid w:val="1C820752"/>
    <w:rsid w:val="1C993BFA"/>
    <w:rsid w:val="1CC41D1F"/>
    <w:rsid w:val="1CD714E1"/>
    <w:rsid w:val="1CDB5968"/>
    <w:rsid w:val="1CE56DF0"/>
    <w:rsid w:val="1CEA2747"/>
    <w:rsid w:val="1CF0217A"/>
    <w:rsid w:val="1D5133A9"/>
    <w:rsid w:val="1D5D3876"/>
    <w:rsid w:val="1D6F2FE0"/>
    <w:rsid w:val="1D722AE5"/>
    <w:rsid w:val="1D7B3732"/>
    <w:rsid w:val="1DBA1246"/>
    <w:rsid w:val="1E3D1A9F"/>
    <w:rsid w:val="1E5209CD"/>
    <w:rsid w:val="1E574E55"/>
    <w:rsid w:val="1E6366E9"/>
    <w:rsid w:val="1E711282"/>
    <w:rsid w:val="1E7A630E"/>
    <w:rsid w:val="1E8570CD"/>
    <w:rsid w:val="1ED46DCB"/>
    <w:rsid w:val="1ED50FA6"/>
    <w:rsid w:val="1F400656"/>
    <w:rsid w:val="1F535FF1"/>
    <w:rsid w:val="1F672A94"/>
    <w:rsid w:val="1F7D6E36"/>
    <w:rsid w:val="1F81583C"/>
    <w:rsid w:val="1FB13E0C"/>
    <w:rsid w:val="1FBE0F24"/>
    <w:rsid w:val="1FD01F30"/>
    <w:rsid w:val="2006711A"/>
    <w:rsid w:val="20142D95"/>
    <w:rsid w:val="202F6C59"/>
    <w:rsid w:val="203F776D"/>
    <w:rsid w:val="20580F11"/>
    <w:rsid w:val="207E5ADF"/>
    <w:rsid w:val="2093697E"/>
    <w:rsid w:val="209443FF"/>
    <w:rsid w:val="20C95348"/>
    <w:rsid w:val="20D14264"/>
    <w:rsid w:val="20E144FE"/>
    <w:rsid w:val="20E9518E"/>
    <w:rsid w:val="21207866"/>
    <w:rsid w:val="217C217E"/>
    <w:rsid w:val="21A223BE"/>
    <w:rsid w:val="21A3015D"/>
    <w:rsid w:val="21BC2F68"/>
    <w:rsid w:val="21D96C95"/>
    <w:rsid w:val="21DE0F1E"/>
    <w:rsid w:val="21E94D31"/>
    <w:rsid w:val="22004956"/>
    <w:rsid w:val="22077B64"/>
    <w:rsid w:val="223076A3"/>
    <w:rsid w:val="22445CAC"/>
    <w:rsid w:val="229009C2"/>
    <w:rsid w:val="230C2B7A"/>
    <w:rsid w:val="232C45F5"/>
    <w:rsid w:val="23574571"/>
    <w:rsid w:val="235C138F"/>
    <w:rsid w:val="23A52A88"/>
    <w:rsid w:val="23C478CF"/>
    <w:rsid w:val="23D93E78"/>
    <w:rsid w:val="23DB76DF"/>
    <w:rsid w:val="2431266C"/>
    <w:rsid w:val="245965D5"/>
    <w:rsid w:val="247B506A"/>
    <w:rsid w:val="24AE0D3C"/>
    <w:rsid w:val="251251DD"/>
    <w:rsid w:val="25267701"/>
    <w:rsid w:val="25392E9F"/>
    <w:rsid w:val="253B7A11"/>
    <w:rsid w:val="254060AD"/>
    <w:rsid w:val="25556F4C"/>
    <w:rsid w:val="25A14E4D"/>
    <w:rsid w:val="25BC3478"/>
    <w:rsid w:val="26066D6F"/>
    <w:rsid w:val="261C0F13"/>
    <w:rsid w:val="261E7C99"/>
    <w:rsid w:val="263465BA"/>
    <w:rsid w:val="26365340"/>
    <w:rsid w:val="26770328"/>
    <w:rsid w:val="268044BB"/>
    <w:rsid w:val="26842EC1"/>
    <w:rsid w:val="269363C3"/>
    <w:rsid w:val="26B149A9"/>
    <w:rsid w:val="26D12FC0"/>
    <w:rsid w:val="26E25459"/>
    <w:rsid w:val="26E32EDA"/>
    <w:rsid w:val="26FE3DD4"/>
    <w:rsid w:val="2701728E"/>
    <w:rsid w:val="272557B3"/>
    <w:rsid w:val="27683133"/>
    <w:rsid w:val="27777ECB"/>
    <w:rsid w:val="278E3373"/>
    <w:rsid w:val="27A27E15"/>
    <w:rsid w:val="27A6429D"/>
    <w:rsid w:val="27E078FA"/>
    <w:rsid w:val="28046835"/>
    <w:rsid w:val="281B09D9"/>
    <w:rsid w:val="281B645A"/>
    <w:rsid w:val="28431558"/>
    <w:rsid w:val="28673056"/>
    <w:rsid w:val="28883996"/>
    <w:rsid w:val="28E726AB"/>
    <w:rsid w:val="290968DD"/>
    <w:rsid w:val="290D66EE"/>
    <w:rsid w:val="293C4333"/>
    <w:rsid w:val="293D5638"/>
    <w:rsid w:val="295918A1"/>
    <w:rsid w:val="2969197F"/>
    <w:rsid w:val="2970130A"/>
    <w:rsid w:val="29857C3C"/>
    <w:rsid w:val="29D93C40"/>
    <w:rsid w:val="2A0C1188"/>
    <w:rsid w:val="2A16531B"/>
    <w:rsid w:val="2A17081E"/>
    <w:rsid w:val="2A4E2EF7"/>
    <w:rsid w:val="2A75287D"/>
    <w:rsid w:val="2A7917BC"/>
    <w:rsid w:val="2A982071"/>
    <w:rsid w:val="2ABD7C60"/>
    <w:rsid w:val="2B5B432E"/>
    <w:rsid w:val="2B9D3E9D"/>
    <w:rsid w:val="2BC517DF"/>
    <w:rsid w:val="2BCF20EE"/>
    <w:rsid w:val="2BD74F7C"/>
    <w:rsid w:val="2BE07E0A"/>
    <w:rsid w:val="2C063CAF"/>
    <w:rsid w:val="2C0F0959"/>
    <w:rsid w:val="2C1A6CEA"/>
    <w:rsid w:val="2C202DF2"/>
    <w:rsid w:val="2C594D78"/>
    <w:rsid w:val="2C61165D"/>
    <w:rsid w:val="2C74067E"/>
    <w:rsid w:val="2C784B05"/>
    <w:rsid w:val="2C952DB1"/>
    <w:rsid w:val="2C9F1142"/>
    <w:rsid w:val="2CB126E1"/>
    <w:rsid w:val="2CB35BE4"/>
    <w:rsid w:val="2CB8206C"/>
    <w:rsid w:val="2CC1297B"/>
    <w:rsid w:val="2D121481"/>
    <w:rsid w:val="2D3D5B48"/>
    <w:rsid w:val="2D431C50"/>
    <w:rsid w:val="2D5A1875"/>
    <w:rsid w:val="2D5A7676"/>
    <w:rsid w:val="2D5C4D78"/>
    <w:rsid w:val="2D680B8A"/>
    <w:rsid w:val="2D6E0259"/>
    <w:rsid w:val="2D963C58"/>
    <w:rsid w:val="2DB3100A"/>
    <w:rsid w:val="2DB81C0E"/>
    <w:rsid w:val="2DC0289E"/>
    <w:rsid w:val="2E033291"/>
    <w:rsid w:val="2E246D3F"/>
    <w:rsid w:val="2E316055"/>
    <w:rsid w:val="2E521E0D"/>
    <w:rsid w:val="2E5C265F"/>
    <w:rsid w:val="2E5D6548"/>
    <w:rsid w:val="2E870FE2"/>
    <w:rsid w:val="2EF67098"/>
    <w:rsid w:val="2F043E2F"/>
    <w:rsid w:val="2F31727D"/>
    <w:rsid w:val="2F5B483E"/>
    <w:rsid w:val="2FDE4E17"/>
    <w:rsid w:val="300A115E"/>
    <w:rsid w:val="301F08EA"/>
    <w:rsid w:val="303D7F63"/>
    <w:rsid w:val="306B5D4B"/>
    <w:rsid w:val="30711E07"/>
    <w:rsid w:val="30792A97"/>
    <w:rsid w:val="30817EA3"/>
    <w:rsid w:val="308952B0"/>
    <w:rsid w:val="308D3CB6"/>
    <w:rsid w:val="30A30058"/>
    <w:rsid w:val="30AC7C7A"/>
    <w:rsid w:val="30E80B4C"/>
    <w:rsid w:val="312B28BA"/>
    <w:rsid w:val="312F34BF"/>
    <w:rsid w:val="313C4D53"/>
    <w:rsid w:val="314C0871"/>
    <w:rsid w:val="31575E16"/>
    <w:rsid w:val="317503B0"/>
    <w:rsid w:val="319A2078"/>
    <w:rsid w:val="319D7376"/>
    <w:rsid w:val="31B02B14"/>
    <w:rsid w:val="320A1F29"/>
    <w:rsid w:val="320F2B2D"/>
    <w:rsid w:val="32106030"/>
    <w:rsid w:val="324D5E95"/>
    <w:rsid w:val="326D0948"/>
    <w:rsid w:val="329F430C"/>
    <w:rsid w:val="32CC1FE7"/>
    <w:rsid w:val="32D94927"/>
    <w:rsid w:val="32E95D13"/>
    <w:rsid w:val="336268C9"/>
    <w:rsid w:val="33701470"/>
    <w:rsid w:val="337558F7"/>
    <w:rsid w:val="33BB6CF3"/>
    <w:rsid w:val="33BE2874"/>
    <w:rsid w:val="33E85C36"/>
    <w:rsid w:val="33E97114"/>
    <w:rsid w:val="342966A0"/>
    <w:rsid w:val="342B1BA3"/>
    <w:rsid w:val="34475748"/>
    <w:rsid w:val="346A4F0B"/>
    <w:rsid w:val="346E7194"/>
    <w:rsid w:val="348801E5"/>
    <w:rsid w:val="349C184B"/>
    <w:rsid w:val="34A15065"/>
    <w:rsid w:val="34B465B6"/>
    <w:rsid w:val="34E735DB"/>
    <w:rsid w:val="34EC41DF"/>
    <w:rsid w:val="34FB4DBF"/>
    <w:rsid w:val="350F11E8"/>
    <w:rsid w:val="35366BDD"/>
    <w:rsid w:val="356B3AE7"/>
    <w:rsid w:val="35915FF2"/>
    <w:rsid w:val="35A230B5"/>
    <w:rsid w:val="35A23D0E"/>
    <w:rsid w:val="35DE2F0C"/>
    <w:rsid w:val="35F36F90"/>
    <w:rsid w:val="35FE2DA3"/>
    <w:rsid w:val="36374475"/>
    <w:rsid w:val="3696201C"/>
    <w:rsid w:val="36973514"/>
    <w:rsid w:val="36C572E8"/>
    <w:rsid w:val="36C727EB"/>
    <w:rsid w:val="36E01197"/>
    <w:rsid w:val="371428EB"/>
    <w:rsid w:val="3720417F"/>
    <w:rsid w:val="37266088"/>
    <w:rsid w:val="372C44B0"/>
    <w:rsid w:val="37537E51"/>
    <w:rsid w:val="37564659"/>
    <w:rsid w:val="37712C84"/>
    <w:rsid w:val="379263CB"/>
    <w:rsid w:val="37982063"/>
    <w:rsid w:val="37A36CD7"/>
    <w:rsid w:val="37B0262F"/>
    <w:rsid w:val="37BE7480"/>
    <w:rsid w:val="37EA4BED"/>
    <w:rsid w:val="37F00FD4"/>
    <w:rsid w:val="38196915"/>
    <w:rsid w:val="381F62A0"/>
    <w:rsid w:val="38225026"/>
    <w:rsid w:val="38321B78"/>
    <w:rsid w:val="385122F2"/>
    <w:rsid w:val="385D1988"/>
    <w:rsid w:val="386A541B"/>
    <w:rsid w:val="38777FB4"/>
    <w:rsid w:val="387F1B3D"/>
    <w:rsid w:val="38822AC1"/>
    <w:rsid w:val="388572C9"/>
    <w:rsid w:val="38D73850"/>
    <w:rsid w:val="39093C9F"/>
    <w:rsid w:val="391E6B91"/>
    <w:rsid w:val="394E4794"/>
    <w:rsid w:val="39916502"/>
    <w:rsid w:val="39A62C24"/>
    <w:rsid w:val="39BC6E71"/>
    <w:rsid w:val="39ED5597"/>
    <w:rsid w:val="3A201269"/>
    <w:rsid w:val="3A22476C"/>
    <w:rsid w:val="3A5D0BDB"/>
    <w:rsid w:val="3A5F086E"/>
    <w:rsid w:val="3A883217"/>
    <w:rsid w:val="3A941228"/>
    <w:rsid w:val="3AC6527A"/>
    <w:rsid w:val="3B063AE5"/>
    <w:rsid w:val="3B0A1D81"/>
    <w:rsid w:val="3B251A37"/>
    <w:rsid w:val="3B806D64"/>
    <w:rsid w:val="3BB1414D"/>
    <w:rsid w:val="3BBF5492"/>
    <w:rsid w:val="3BED2ADE"/>
    <w:rsid w:val="3C045F86"/>
    <w:rsid w:val="3C0A7E90"/>
    <w:rsid w:val="3C2A4B41"/>
    <w:rsid w:val="3C317D4F"/>
    <w:rsid w:val="3C3E7065"/>
    <w:rsid w:val="3C62051E"/>
    <w:rsid w:val="3C9660A1"/>
    <w:rsid w:val="3CD54FDA"/>
    <w:rsid w:val="3CEE0102"/>
    <w:rsid w:val="3CFD619E"/>
    <w:rsid w:val="3D246E8B"/>
    <w:rsid w:val="3D313175"/>
    <w:rsid w:val="3D72615D"/>
    <w:rsid w:val="3D822D1E"/>
    <w:rsid w:val="3D8E5880"/>
    <w:rsid w:val="3DA87AD2"/>
    <w:rsid w:val="3DA962B7"/>
    <w:rsid w:val="3DDF0D0F"/>
    <w:rsid w:val="3DEE3528"/>
    <w:rsid w:val="3DF379B0"/>
    <w:rsid w:val="3DF52EB3"/>
    <w:rsid w:val="3DFD5D41"/>
    <w:rsid w:val="3E040F4F"/>
    <w:rsid w:val="3E667CEF"/>
    <w:rsid w:val="3E706080"/>
    <w:rsid w:val="3E900B33"/>
    <w:rsid w:val="3E9C23C7"/>
    <w:rsid w:val="3EAF5B65"/>
    <w:rsid w:val="3EEE694E"/>
    <w:rsid w:val="3F1012AA"/>
    <w:rsid w:val="3F1E169C"/>
    <w:rsid w:val="3F5301DE"/>
    <w:rsid w:val="3F5C2D71"/>
    <w:rsid w:val="3F7755AE"/>
    <w:rsid w:val="3F954B5E"/>
    <w:rsid w:val="3FBD249F"/>
    <w:rsid w:val="3FF461FC"/>
    <w:rsid w:val="3FF82684"/>
    <w:rsid w:val="40464981"/>
    <w:rsid w:val="40562A1D"/>
    <w:rsid w:val="406A2535"/>
    <w:rsid w:val="406E00C4"/>
    <w:rsid w:val="40741FCD"/>
    <w:rsid w:val="40957F84"/>
    <w:rsid w:val="409C7F95"/>
    <w:rsid w:val="40B21AB2"/>
    <w:rsid w:val="41331DD1"/>
    <w:rsid w:val="41333305"/>
    <w:rsid w:val="415006B7"/>
    <w:rsid w:val="415C0D58"/>
    <w:rsid w:val="419249A3"/>
    <w:rsid w:val="41957B26"/>
    <w:rsid w:val="419868AD"/>
    <w:rsid w:val="4199652C"/>
    <w:rsid w:val="419F4B9D"/>
    <w:rsid w:val="41B403DB"/>
    <w:rsid w:val="42014C57"/>
    <w:rsid w:val="42307D25"/>
    <w:rsid w:val="425B65EB"/>
    <w:rsid w:val="42C76F9F"/>
    <w:rsid w:val="42CC5625"/>
    <w:rsid w:val="42D2752E"/>
    <w:rsid w:val="43296B6C"/>
    <w:rsid w:val="436832A5"/>
    <w:rsid w:val="43C97374"/>
    <w:rsid w:val="43CE2645"/>
    <w:rsid w:val="43EC5A7C"/>
    <w:rsid w:val="44146C41"/>
    <w:rsid w:val="44524527"/>
    <w:rsid w:val="445F7FB9"/>
    <w:rsid w:val="446B2085"/>
    <w:rsid w:val="447E4FEB"/>
    <w:rsid w:val="448623F7"/>
    <w:rsid w:val="448C15B9"/>
    <w:rsid w:val="449B1E65"/>
    <w:rsid w:val="44D16FF4"/>
    <w:rsid w:val="44EA599F"/>
    <w:rsid w:val="45206C3C"/>
    <w:rsid w:val="45225AF9"/>
    <w:rsid w:val="456B24AD"/>
    <w:rsid w:val="456C5311"/>
    <w:rsid w:val="459F0946"/>
    <w:rsid w:val="45A324F9"/>
    <w:rsid w:val="45C75F46"/>
    <w:rsid w:val="45CA500D"/>
    <w:rsid w:val="45EF19CA"/>
    <w:rsid w:val="46117980"/>
    <w:rsid w:val="462640A2"/>
    <w:rsid w:val="462A632B"/>
    <w:rsid w:val="462E6F30"/>
    <w:rsid w:val="4679192E"/>
    <w:rsid w:val="468E7B13"/>
    <w:rsid w:val="46CA0433"/>
    <w:rsid w:val="46CE1038"/>
    <w:rsid w:val="46D77749"/>
    <w:rsid w:val="46F6477A"/>
    <w:rsid w:val="47064A15"/>
    <w:rsid w:val="47220AC2"/>
    <w:rsid w:val="472A5ECE"/>
    <w:rsid w:val="472F2356"/>
    <w:rsid w:val="47380A67"/>
    <w:rsid w:val="474B1C86"/>
    <w:rsid w:val="474E2C0B"/>
    <w:rsid w:val="47626028"/>
    <w:rsid w:val="47656FAD"/>
    <w:rsid w:val="47670FEE"/>
    <w:rsid w:val="47B76948"/>
    <w:rsid w:val="47B76DB7"/>
    <w:rsid w:val="47E0217A"/>
    <w:rsid w:val="47E64083"/>
    <w:rsid w:val="480B0A3F"/>
    <w:rsid w:val="486731C6"/>
    <w:rsid w:val="48775B70"/>
    <w:rsid w:val="487A2378"/>
    <w:rsid w:val="4891671A"/>
    <w:rsid w:val="48B05EC6"/>
    <w:rsid w:val="48F54240"/>
    <w:rsid w:val="48FE27EA"/>
    <w:rsid w:val="490152F9"/>
    <w:rsid w:val="49092EE1"/>
    <w:rsid w:val="4942653E"/>
    <w:rsid w:val="49512C42"/>
    <w:rsid w:val="4966327A"/>
    <w:rsid w:val="496C5184"/>
    <w:rsid w:val="497E7EEE"/>
    <w:rsid w:val="49963DC9"/>
    <w:rsid w:val="499D5953"/>
    <w:rsid w:val="49A330DF"/>
    <w:rsid w:val="49A91765"/>
    <w:rsid w:val="49AB3298"/>
    <w:rsid w:val="49C16E0C"/>
    <w:rsid w:val="4A152119"/>
    <w:rsid w:val="4A1C3CA2"/>
    <w:rsid w:val="4A5B32E8"/>
    <w:rsid w:val="4A7346B1"/>
    <w:rsid w:val="4A7843BC"/>
    <w:rsid w:val="4A8017C9"/>
    <w:rsid w:val="4A8E6560"/>
    <w:rsid w:val="4AC12232"/>
    <w:rsid w:val="4B1E4B4A"/>
    <w:rsid w:val="4B3734F6"/>
    <w:rsid w:val="4B383175"/>
    <w:rsid w:val="4B6F10D1"/>
    <w:rsid w:val="4BAA21AF"/>
    <w:rsid w:val="4BAB7C31"/>
    <w:rsid w:val="4C250016"/>
    <w:rsid w:val="4C5C7A55"/>
    <w:rsid w:val="4C8E3AA7"/>
    <w:rsid w:val="4CB14F60"/>
    <w:rsid w:val="4CB95DDF"/>
    <w:rsid w:val="4CBC6B75"/>
    <w:rsid w:val="4CBD45F6"/>
    <w:rsid w:val="4CCD4891"/>
    <w:rsid w:val="4CFA2DD6"/>
    <w:rsid w:val="4D0C4A13"/>
    <w:rsid w:val="4D490E08"/>
    <w:rsid w:val="4DC062CE"/>
    <w:rsid w:val="4DC34742"/>
    <w:rsid w:val="4DF30DF0"/>
    <w:rsid w:val="4DF420F5"/>
    <w:rsid w:val="4E001A1B"/>
    <w:rsid w:val="4E077A90"/>
    <w:rsid w:val="4E19322E"/>
    <w:rsid w:val="4E2F31D3"/>
    <w:rsid w:val="4E7A454C"/>
    <w:rsid w:val="4E914171"/>
    <w:rsid w:val="4EB621B3"/>
    <w:rsid w:val="4EBF34EE"/>
    <w:rsid w:val="4F01352B"/>
    <w:rsid w:val="4F124ACB"/>
    <w:rsid w:val="4F3A6B88"/>
    <w:rsid w:val="4F4D42D8"/>
    <w:rsid w:val="4F700845"/>
    <w:rsid w:val="4F9F2130"/>
    <w:rsid w:val="4FFD5B90"/>
    <w:rsid w:val="50651CDA"/>
    <w:rsid w:val="50DA6423"/>
    <w:rsid w:val="50E86BA6"/>
    <w:rsid w:val="5109751A"/>
    <w:rsid w:val="514A216C"/>
    <w:rsid w:val="51594984"/>
    <w:rsid w:val="51AC153D"/>
    <w:rsid w:val="51DE0461"/>
    <w:rsid w:val="51E754ED"/>
    <w:rsid w:val="51F46D81"/>
    <w:rsid w:val="521066B1"/>
    <w:rsid w:val="52116C97"/>
    <w:rsid w:val="522917DA"/>
    <w:rsid w:val="522D01E0"/>
    <w:rsid w:val="524E3F98"/>
    <w:rsid w:val="526D31C8"/>
    <w:rsid w:val="52964CB1"/>
    <w:rsid w:val="52AA302D"/>
    <w:rsid w:val="52AA68B0"/>
    <w:rsid w:val="52AC6530"/>
    <w:rsid w:val="52B513BE"/>
    <w:rsid w:val="52BB0D49"/>
    <w:rsid w:val="52C319D8"/>
    <w:rsid w:val="52F23421"/>
    <w:rsid w:val="52F7312C"/>
    <w:rsid w:val="53406363"/>
    <w:rsid w:val="53614D5A"/>
    <w:rsid w:val="53DF5628"/>
    <w:rsid w:val="53F6304F"/>
    <w:rsid w:val="54103BF9"/>
    <w:rsid w:val="542776F4"/>
    <w:rsid w:val="544817D4"/>
    <w:rsid w:val="547F7730"/>
    <w:rsid w:val="548B5741"/>
    <w:rsid w:val="54C02717"/>
    <w:rsid w:val="54C620A2"/>
    <w:rsid w:val="54D21907"/>
    <w:rsid w:val="54E028C4"/>
    <w:rsid w:val="54FA15F8"/>
    <w:rsid w:val="54FF3501"/>
    <w:rsid w:val="550F159D"/>
    <w:rsid w:val="552B7848"/>
    <w:rsid w:val="55373232"/>
    <w:rsid w:val="55401D6C"/>
    <w:rsid w:val="55454EF7"/>
    <w:rsid w:val="555723A7"/>
    <w:rsid w:val="55867A33"/>
    <w:rsid w:val="55893465"/>
    <w:rsid w:val="55922A70"/>
    <w:rsid w:val="55C4510D"/>
    <w:rsid w:val="55CC73D2"/>
    <w:rsid w:val="55D53D83"/>
    <w:rsid w:val="56037691"/>
    <w:rsid w:val="5604532D"/>
    <w:rsid w:val="561577C6"/>
    <w:rsid w:val="561B4F52"/>
    <w:rsid w:val="56226ADC"/>
    <w:rsid w:val="56257A60"/>
    <w:rsid w:val="56424E12"/>
    <w:rsid w:val="56A26130"/>
    <w:rsid w:val="56E65920"/>
    <w:rsid w:val="57152BEC"/>
    <w:rsid w:val="571E12FD"/>
    <w:rsid w:val="57271C0D"/>
    <w:rsid w:val="5735569F"/>
    <w:rsid w:val="573B502A"/>
    <w:rsid w:val="57472BEF"/>
    <w:rsid w:val="574A003F"/>
    <w:rsid w:val="574C0B47"/>
    <w:rsid w:val="57753F0A"/>
    <w:rsid w:val="577E261B"/>
    <w:rsid w:val="577E790E"/>
    <w:rsid w:val="57975744"/>
    <w:rsid w:val="579A66C8"/>
    <w:rsid w:val="57A046BB"/>
    <w:rsid w:val="57CB6E97"/>
    <w:rsid w:val="57EA3EC9"/>
    <w:rsid w:val="58021570"/>
    <w:rsid w:val="581F309E"/>
    <w:rsid w:val="582B01B6"/>
    <w:rsid w:val="583974CB"/>
    <w:rsid w:val="5854137A"/>
    <w:rsid w:val="58587D80"/>
    <w:rsid w:val="589233DD"/>
    <w:rsid w:val="58B4529D"/>
    <w:rsid w:val="58C603B4"/>
    <w:rsid w:val="58D36F7C"/>
    <w:rsid w:val="58EF7EF3"/>
    <w:rsid w:val="590B30A7"/>
    <w:rsid w:val="592D105D"/>
    <w:rsid w:val="59311C62"/>
    <w:rsid w:val="59635CB4"/>
    <w:rsid w:val="59785C59"/>
    <w:rsid w:val="59820767"/>
    <w:rsid w:val="59AF6DE8"/>
    <w:rsid w:val="59C0604D"/>
    <w:rsid w:val="5A0C4E48"/>
    <w:rsid w:val="5A47502D"/>
    <w:rsid w:val="5A5468C1"/>
    <w:rsid w:val="5A7D1C84"/>
    <w:rsid w:val="5A9A37B2"/>
    <w:rsid w:val="5A9E21B8"/>
    <w:rsid w:val="5AB630E2"/>
    <w:rsid w:val="5ACA6500"/>
    <w:rsid w:val="5AD51FE0"/>
    <w:rsid w:val="5AFD3754"/>
    <w:rsid w:val="5B1024F7"/>
    <w:rsid w:val="5B140EFE"/>
    <w:rsid w:val="5B3B333C"/>
    <w:rsid w:val="5B432946"/>
    <w:rsid w:val="5B690A8E"/>
    <w:rsid w:val="5B7F079B"/>
    <w:rsid w:val="5B895639"/>
    <w:rsid w:val="5B914F79"/>
    <w:rsid w:val="5B9723D0"/>
    <w:rsid w:val="5B9E1D5B"/>
    <w:rsid w:val="5C0A490D"/>
    <w:rsid w:val="5C1761A2"/>
    <w:rsid w:val="5C576F8B"/>
    <w:rsid w:val="5C7774C0"/>
    <w:rsid w:val="5CD37BDA"/>
    <w:rsid w:val="5CD4565B"/>
    <w:rsid w:val="5CEA77FF"/>
    <w:rsid w:val="5D1E0F52"/>
    <w:rsid w:val="5D273DE0"/>
    <w:rsid w:val="5D2B27E7"/>
    <w:rsid w:val="5DB15504"/>
    <w:rsid w:val="5DE83E9E"/>
    <w:rsid w:val="5DEA73A2"/>
    <w:rsid w:val="5E0D4847"/>
    <w:rsid w:val="5E774A07"/>
    <w:rsid w:val="5E882E74"/>
    <w:rsid w:val="5EA57AD5"/>
    <w:rsid w:val="5F255E00"/>
    <w:rsid w:val="5F7601AD"/>
    <w:rsid w:val="5F7C7B38"/>
    <w:rsid w:val="5F8E7A52"/>
    <w:rsid w:val="5FAE2505"/>
    <w:rsid w:val="5FBA1B9B"/>
    <w:rsid w:val="5FC03AA5"/>
    <w:rsid w:val="5FF850C6"/>
    <w:rsid w:val="600A2C1F"/>
    <w:rsid w:val="600F12A5"/>
    <w:rsid w:val="60106D27"/>
    <w:rsid w:val="602A1982"/>
    <w:rsid w:val="607A0954"/>
    <w:rsid w:val="6093674C"/>
    <w:rsid w:val="60B146B2"/>
    <w:rsid w:val="60CC08DE"/>
    <w:rsid w:val="60CD61E0"/>
    <w:rsid w:val="60F715A3"/>
    <w:rsid w:val="610E11C8"/>
    <w:rsid w:val="612A5275"/>
    <w:rsid w:val="613A550F"/>
    <w:rsid w:val="61931421"/>
    <w:rsid w:val="619E0AB7"/>
    <w:rsid w:val="61A11A3C"/>
    <w:rsid w:val="61EA78B2"/>
    <w:rsid w:val="61F50583"/>
    <w:rsid w:val="620C10EB"/>
    <w:rsid w:val="622C3B9E"/>
    <w:rsid w:val="62386962"/>
    <w:rsid w:val="625008DB"/>
    <w:rsid w:val="62695C01"/>
    <w:rsid w:val="626D4608"/>
    <w:rsid w:val="629E645C"/>
    <w:rsid w:val="62BA2508"/>
    <w:rsid w:val="6303631E"/>
    <w:rsid w:val="631C34A7"/>
    <w:rsid w:val="639F3A80"/>
    <w:rsid w:val="63B32720"/>
    <w:rsid w:val="63D17F9E"/>
    <w:rsid w:val="63E541F4"/>
    <w:rsid w:val="640D40B4"/>
    <w:rsid w:val="641B0E4B"/>
    <w:rsid w:val="641E665D"/>
    <w:rsid w:val="642052D3"/>
    <w:rsid w:val="643C1380"/>
    <w:rsid w:val="64403609"/>
    <w:rsid w:val="644E4597"/>
    <w:rsid w:val="646D6AED"/>
    <w:rsid w:val="64A4332E"/>
    <w:rsid w:val="64A864B1"/>
    <w:rsid w:val="64EF46A6"/>
    <w:rsid w:val="65083052"/>
    <w:rsid w:val="650C465E"/>
    <w:rsid w:val="651954EB"/>
    <w:rsid w:val="654C6FBE"/>
    <w:rsid w:val="656E29F6"/>
    <w:rsid w:val="65A2414A"/>
    <w:rsid w:val="65CA788D"/>
    <w:rsid w:val="65E14D38"/>
    <w:rsid w:val="65E579AD"/>
    <w:rsid w:val="66025468"/>
    <w:rsid w:val="660563ED"/>
    <w:rsid w:val="661F4D98"/>
    <w:rsid w:val="662B4F9A"/>
    <w:rsid w:val="66360241"/>
    <w:rsid w:val="667808A5"/>
    <w:rsid w:val="66A96EFB"/>
    <w:rsid w:val="66C52FA8"/>
    <w:rsid w:val="66CF7E12"/>
    <w:rsid w:val="66DB514B"/>
    <w:rsid w:val="66E75E27"/>
    <w:rsid w:val="67092797"/>
    <w:rsid w:val="67184FB0"/>
    <w:rsid w:val="67673E36"/>
    <w:rsid w:val="6767412F"/>
    <w:rsid w:val="67A7359A"/>
    <w:rsid w:val="67C32ECB"/>
    <w:rsid w:val="67C718D1"/>
    <w:rsid w:val="67E36C7A"/>
    <w:rsid w:val="680726BA"/>
    <w:rsid w:val="68213264"/>
    <w:rsid w:val="682A438F"/>
    <w:rsid w:val="68344483"/>
    <w:rsid w:val="68503DB3"/>
    <w:rsid w:val="68624F20"/>
    <w:rsid w:val="6870183D"/>
    <w:rsid w:val="68A2033A"/>
    <w:rsid w:val="68C504EF"/>
    <w:rsid w:val="69010354"/>
    <w:rsid w:val="69033857"/>
    <w:rsid w:val="69111530"/>
    <w:rsid w:val="691E5706"/>
    <w:rsid w:val="6923630A"/>
    <w:rsid w:val="69711CCD"/>
    <w:rsid w:val="69A27EDD"/>
    <w:rsid w:val="69AD29EB"/>
    <w:rsid w:val="69B82081"/>
    <w:rsid w:val="69CA3620"/>
    <w:rsid w:val="69CA7D9D"/>
    <w:rsid w:val="6A0568FD"/>
    <w:rsid w:val="6A1D1DA5"/>
    <w:rsid w:val="6A2D21C3"/>
    <w:rsid w:val="6A5E280F"/>
    <w:rsid w:val="6A7214AF"/>
    <w:rsid w:val="6A9E35F8"/>
    <w:rsid w:val="6B3602F4"/>
    <w:rsid w:val="6B422321"/>
    <w:rsid w:val="6B6E7213"/>
    <w:rsid w:val="6B7226D7"/>
    <w:rsid w:val="6B914D8D"/>
    <w:rsid w:val="6BA01F21"/>
    <w:rsid w:val="6BD15F74"/>
    <w:rsid w:val="6BD623FB"/>
    <w:rsid w:val="6BFD03E4"/>
    <w:rsid w:val="6C2F4AF2"/>
    <w:rsid w:val="6C313A0F"/>
    <w:rsid w:val="6C416227"/>
    <w:rsid w:val="6C5703CB"/>
    <w:rsid w:val="6C5E57D7"/>
    <w:rsid w:val="6C6D7436"/>
    <w:rsid w:val="6C891E9F"/>
    <w:rsid w:val="6CC805B2"/>
    <w:rsid w:val="6CCC5E0B"/>
    <w:rsid w:val="6CF724D3"/>
    <w:rsid w:val="6D121871"/>
    <w:rsid w:val="6D1B140E"/>
    <w:rsid w:val="6D2D712A"/>
    <w:rsid w:val="6D6A2812"/>
    <w:rsid w:val="6D6F0E98"/>
    <w:rsid w:val="6D813038"/>
    <w:rsid w:val="6D947740"/>
    <w:rsid w:val="6DA11102"/>
    <w:rsid w:val="6DBB3515"/>
    <w:rsid w:val="6DC30922"/>
    <w:rsid w:val="6DEC1AE6"/>
    <w:rsid w:val="6EB56FB1"/>
    <w:rsid w:val="6F085736"/>
    <w:rsid w:val="6F2F55F5"/>
    <w:rsid w:val="6F306560"/>
    <w:rsid w:val="6F663E02"/>
    <w:rsid w:val="6FA974BD"/>
    <w:rsid w:val="6FBA1D55"/>
    <w:rsid w:val="6FE67322"/>
    <w:rsid w:val="701D527E"/>
    <w:rsid w:val="70231C25"/>
    <w:rsid w:val="704F6D52"/>
    <w:rsid w:val="70625B7B"/>
    <w:rsid w:val="70876EAC"/>
    <w:rsid w:val="70F10AD9"/>
    <w:rsid w:val="71255AB0"/>
    <w:rsid w:val="71465FE5"/>
    <w:rsid w:val="7150308A"/>
    <w:rsid w:val="71597204"/>
    <w:rsid w:val="717B0243"/>
    <w:rsid w:val="719C3171"/>
    <w:rsid w:val="71A670BA"/>
    <w:rsid w:val="71AF2191"/>
    <w:rsid w:val="71C233B0"/>
    <w:rsid w:val="71D545CF"/>
    <w:rsid w:val="71F21981"/>
    <w:rsid w:val="71FB480F"/>
    <w:rsid w:val="722A1ADB"/>
    <w:rsid w:val="726254B8"/>
    <w:rsid w:val="72BA00C5"/>
    <w:rsid w:val="72BB4E08"/>
    <w:rsid w:val="72BE485C"/>
    <w:rsid w:val="72FF663B"/>
    <w:rsid w:val="730541A5"/>
    <w:rsid w:val="73231CF3"/>
    <w:rsid w:val="736D6C6F"/>
    <w:rsid w:val="738E13A2"/>
    <w:rsid w:val="73A722CC"/>
    <w:rsid w:val="73CC6C88"/>
    <w:rsid w:val="7427609D"/>
    <w:rsid w:val="74563369"/>
    <w:rsid w:val="74680181"/>
    <w:rsid w:val="7499095B"/>
    <w:rsid w:val="74B31BEE"/>
    <w:rsid w:val="74EA165E"/>
    <w:rsid w:val="75117320"/>
    <w:rsid w:val="751C56B1"/>
    <w:rsid w:val="75234649"/>
    <w:rsid w:val="75557901"/>
    <w:rsid w:val="75E43E1F"/>
    <w:rsid w:val="76016C28"/>
    <w:rsid w:val="76043E58"/>
    <w:rsid w:val="76070B31"/>
    <w:rsid w:val="76587637"/>
    <w:rsid w:val="765F4A43"/>
    <w:rsid w:val="76756BE7"/>
    <w:rsid w:val="768B0D8B"/>
    <w:rsid w:val="768D5C0B"/>
    <w:rsid w:val="76A07A2B"/>
    <w:rsid w:val="76B0048A"/>
    <w:rsid w:val="76F04D5F"/>
    <w:rsid w:val="77276A0B"/>
    <w:rsid w:val="77311518"/>
    <w:rsid w:val="777E4E9B"/>
    <w:rsid w:val="77D67AA8"/>
    <w:rsid w:val="77FE53E9"/>
    <w:rsid w:val="7843265A"/>
    <w:rsid w:val="78913A5E"/>
    <w:rsid w:val="79147BBC"/>
    <w:rsid w:val="791F0D44"/>
    <w:rsid w:val="792A70D5"/>
    <w:rsid w:val="796A639A"/>
    <w:rsid w:val="7970564B"/>
    <w:rsid w:val="799022FC"/>
    <w:rsid w:val="79980C33"/>
    <w:rsid w:val="79A044B0"/>
    <w:rsid w:val="79B85A3F"/>
    <w:rsid w:val="79EA35FD"/>
    <w:rsid w:val="7A03263B"/>
    <w:rsid w:val="7A057D3D"/>
    <w:rsid w:val="7A0B54C9"/>
    <w:rsid w:val="7A3D151B"/>
    <w:rsid w:val="7A4C04B1"/>
    <w:rsid w:val="7A6D6467"/>
    <w:rsid w:val="7A8B129B"/>
    <w:rsid w:val="7A920C25"/>
    <w:rsid w:val="7A9E734F"/>
    <w:rsid w:val="7AA159BD"/>
    <w:rsid w:val="7AB4245F"/>
    <w:rsid w:val="7AC41596"/>
    <w:rsid w:val="7AC96B81"/>
    <w:rsid w:val="7ACB6801"/>
    <w:rsid w:val="7ACD1D04"/>
    <w:rsid w:val="7AD44F12"/>
    <w:rsid w:val="7B2A7E9F"/>
    <w:rsid w:val="7B3769CC"/>
    <w:rsid w:val="7B3A013A"/>
    <w:rsid w:val="7BDD4DDA"/>
    <w:rsid w:val="7BEC215B"/>
    <w:rsid w:val="7C476FF2"/>
    <w:rsid w:val="7C5C5C93"/>
    <w:rsid w:val="7C9D7D81"/>
    <w:rsid w:val="7CBA3AAE"/>
    <w:rsid w:val="7CEA207E"/>
    <w:rsid w:val="7CF5040F"/>
    <w:rsid w:val="7D0D0F1C"/>
    <w:rsid w:val="7D19734A"/>
    <w:rsid w:val="7D1F1254"/>
    <w:rsid w:val="7D2334DD"/>
    <w:rsid w:val="7D264462"/>
    <w:rsid w:val="7D271EE3"/>
    <w:rsid w:val="7D40500C"/>
    <w:rsid w:val="7D5B6EBA"/>
    <w:rsid w:val="7D867CFE"/>
    <w:rsid w:val="7D8B6384"/>
    <w:rsid w:val="7D996755"/>
    <w:rsid w:val="7D9F2E27"/>
    <w:rsid w:val="7DC242E0"/>
    <w:rsid w:val="7DDE038D"/>
    <w:rsid w:val="7DEA7A23"/>
    <w:rsid w:val="7DF0192C"/>
    <w:rsid w:val="7DF76D39"/>
    <w:rsid w:val="7E070738"/>
    <w:rsid w:val="7E1D36F5"/>
    <w:rsid w:val="7E1E3650"/>
    <w:rsid w:val="7E294F89"/>
    <w:rsid w:val="7E6263E8"/>
    <w:rsid w:val="7E765088"/>
    <w:rsid w:val="7E8C15C8"/>
    <w:rsid w:val="7E987174"/>
    <w:rsid w:val="7EAF2C64"/>
    <w:rsid w:val="7F097E7A"/>
    <w:rsid w:val="7F3B60CB"/>
    <w:rsid w:val="7F4F4D6C"/>
    <w:rsid w:val="7F8477C4"/>
    <w:rsid w:val="7FA347F6"/>
    <w:rsid w:val="7FBC31A1"/>
    <w:rsid w:val="7FFC2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alibri" w:eastAsia="宋体" w:cs="Times New Roman"/>
      <w:sz w:val="34"/>
      <w:lang w:val="en-US" w:eastAsia="zh-CN" w:bidi="ar-SA"/>
    </w:rPr>
  </w:style>
  <w:style w:type="paragraph" w:styleId="4">
    <w:name w:val="heading 1"/>
    <w:basedOn w:val="1"/>
    <w:next w:val="1"/>
    <w:qFormat/>
    <w:uiPriority w:val="0"/>
    <w:pPr>
      <w:keepNext/>
      <w:keepLines/>
      <w:spacing w:before="340" w:after="330" w:line="578" w:lineRule="auto"/>
      <w:outlineLvl w:val="0"/>
    </w:pPr>
    <w:rPr>
      <w:b/>
      <w:kern w:val="44"/>
      <w:sz w:val="44"/>
      <w:szCs w:val="44"/>
    </w:rPr>
  </w:style>
  <w:style w:type="paragraph" w:styleId="5">
    <w:name w:val="heading 2"/>
    <w:basedOn w:val="1"/>
    <w:next w:val="1"/>
    <w:qFormat/>
    <w:uiPriority w:val="0"/>
    <w:pPr>
      <w:keepNext/>
      <w:keepLines/>
      <w:spacing w:before="260" w:after="260" w:line="415" w:lineRule="auto"/>
      <w:outlineLvl w:val="1"/>
    </w:pPr>
    <w:rPr>
      <w:rFonts w:ascii="Arial" w:hAnsi="Arial" w:eastAsia="黑体"/>
      <w:b/>
      <w:sz w:val="32"/>
      <w:szCs w:val="32"/>
    </w:rPr>
  </w:style>
  <w:style w:type="paragraph" w:styleId="6">
    <w:name w:val="heading 3"/>
    <w:basedOn w:val="1"/>
    <w:next w:val="1"/>
    <w:qFormat/>
    <w:uiPriority w:val="0"/>
    <w:pPr>
      <w:keepNext/>
      <w:keepLines/>
      <w:spacing w:before="260" w:after="260" w:line="415" w:lineRule="auto"/>
      <w:outlineLvl w:val="2"/>
    </w:pPr>
    <w:rPr>
      <w:b/>
      <w:sz w:val="32"/>
      <w:szCs w:val="32"/>
    </w:rPr>
  </w:style>
  <w:style w:type="character" w:default="1" w:styleId="23">
    <w:name w:val="Default Paragraph Font"/>
    <w:unhideWhenUsed/>
    <w:qFormat/>
    <w:uiPriority w:val="1"/>
  </w:style>
  <w:style w:type="table" w:default="1" w:styleId="21">
    <w:name w:val="Normal Table"/>
    <w:unhideWhenUsed/>
    <w:qFormat/>
    <w:uiPriority w:val="99"/>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7">
    <w:name w:val="Normal Indent"/>
    <w:basedOn w:val="1"/>
    <w:link w:val="31"/>
    <w:qFormat/>
    <w:uiPriority w:val="0"/>
    <w:pPr>
      <w:ind w:firstLine="420" w:firstLineChars="200"/>
    </w:pPr>
    <w:rPr>
      <w:rFonts w:ascii="Times New Roman"/>
      <w:kern w:val="2"/>
      <w:sz w:val="21"/>
      <w:szCs w:val="24"/>
    </w:rPr>
  </w:style>
  <w:style w:type="paragraph" w:styleId="8">
    <w:name w:val="annotation text"/>
    <w:basedOn w:val="1"/>
    <w:qFormat/>
    <w:uiPriority w:val="0"/>
    <w:pPr>
      <w:jc w:val="left"/>
    </w:pPr>
    <w:rPr>
      <w:rFonts w:ascii="Times New Roman"/>
    </w:rPr>
  </w:style>
  <w:style w:type="paragraph" w:styleId="9">
    <w:name w:val="Body Text"/>
    <w:basedOn w:val="1"/>
    <w:qFormat/>
    <w:uiPriority w:val="0"/>
    <w:pPr>
      <w:spacing w:after="120"/>
    </w:pPr>
    <w:rPr>
      <w:rFonts w:ascii="Times New Roman"/>
    </w:rPr>
  </w:style>
  <w:style w:type="paragraph" w:styleId="10">
    <w:name w:val="Body Text Indent"/>
    <w:basedOn w:val="1"/>
    <w:link w:val="39"/>
    <w:qFormat/>
    <w:uiPriority w:val="0"/>
    <w:pPr>
      <w:ind w:firstLine="630"/>
    </w:pPr>
    <w:rPr>
      <w:rFonts w:ascii="Times New Roman"/>
      <w:kern w:val="2"/>
      <w:sz w:val="32"/>
    </w:rPr>
  </w:style>
  <w:style w:type="paragraph" w:styleId="11">
    <w:name w:val="Plain Text"/>
    <w:basedOn w:val="1"/>
    <w:link w:val="48"/>
    <w:qFormat/>
    <w:uiPriority w:val="0"/>
    <w:rPr>
      <w:rFonts w:hAnsi="Courier New"/>
      <w:kern w:val="2"/>
      <w:sz w:val="21"/>
    </w:rPr>
  </w:style>
  <w:style w:type="paragraph" w:styleId="12">
    <w:name w:val="Body Text Indent 2"/>
    <w:basedOn w:val="1"/>
    <w:qFormat/>
    <w:uiPriority w:val="0"/>
    <w:pPr>
      <w:ind w:firstLine="630"/>
    </w:pPr>
    <w:rPr>
      <w:sz w:val="32"/>
      <w:szCs w:val="32"/>
    </w:rPr>
  </w:style>
  <w:style w:type="paragraph" w:styleId="13">
    <w:name w:val="Balloon Text"/>
    <w:basedOn w:val="1"/>
    <w:qFormat/>
    <w:uiPriority w:val="0"/>
    <w:rPr>
      <w:rFonts w:ascii="Times New Roman"/>
      <w:sz w:val="18"/>
      <w:szCs w:val="18"/>
    </w:rPr>
  </w:style>
  <w:style w:type="paragraph" w:styleId="14">
    <w:name w:val="footer"/>
    <w:basedOn w:val="1"/>
    <w:qFormat/>
    <w:uiPriority w:val="0"/>
    <w:pPr>
      <w:tabs>
        <w:tab w:val="center" w:pos="4140"/>
        <w:tab w:val="right" w:pos="8300"/>
      </w:tabs>
      <w:jc w:val="left"/>
    </w:pPr>
    <w:rPr>
      <w:sz w:val="18"/>
      <w:szCs w:val="18"/>
    </w:rPr>
  </w:style>
  <w:style w:type="paragraph" w:styleId="15">
    <w:name w:val="header"/>
    <w:basedOn w:val="1"/>
    <w:qFormat/>
    <w:uiPriority w:val="0"/>
    <w:pPr>
      <w:pBdr>
        <w:bottom w:val="single" w:color="000000" w:sz="6" w:space="1"/>
      </w:pBdr>
      <w:tabs>
        <w:tab w:val="center" w:pos="4140"/>
        <w:tab w:val="right" w:pos="8300"/>
      </w:tabs>
      <w:snapToGrid w:val="0"/>
      <w:jc w:val="center"/>
    </w:pPr>
    <w:rPr>
      <w:sz w:val="18"/>
    </w:rPr>
  </w:style>
  <w:style w:type="paragraph" w:styleId="16">
    <w:name w:val="toc 1"/>
    <w:basedOn w:val="1"/>
    <w:next w:val="1"/>
    <w:qFormat/>
    <w:uiPriority w:val="0"/>
  </w:style>
  <w:style w:type="paragraph" w:styleId="17">
    <w:name w:val="Body Text Indent 3"/>
    <w:basedOn w:val="1"/>
    <w:qFormat/>
    <w:uiPriority w:val="0"/>
    <w:pPr>
      <w:spacing w:after="120"/>
      <w:ind w:left="420" w:leftChars="200"/>
    </w:pPr>
    <w:rPr>
      <w:rFonts w:ascii="Times New Roman"/>
      <w:sz w:val="16"/>
      <w:szCs w:val="16"/>
    </w:rPr>
  </w:style>
  <w:style w:type="paragraph" w:styleId="18">
    <w:name w:val="toc 2"/>
    <w:basedOn w:val="1"/>
    <w:next w:val="1"/>
    <w:qFormat/>
    <w:uiPriority w:val="0"/>
    <w:pPr>
      <w:ind w:left="420" w:leftChars="200"/>
    </w:pPr>
    <w:rPr>
      <w:rFonts w:ascii="Times New Roman"/>
    </w:rPr>
  </w:style>
  <w:style w:type="paragraph" w:styleId="19">
    <w:name w:val="Body Text 2"/>
    <w:basedOn w:val="1"/>
    <w:qFormat/>
    <w:uiPriority w:val="0"/>
    <w:pPr>
      <w:spacing w:line="480" w:lineRule="auto"/>
    </w:pPr>
    <w:rPr>
      <w:rFonts w:ascii="Times New Roman"/>
    </w:rPr>
  </w:style>
  <w:style w:type="paragraph" w:styleId="20">
    <w:name w:val="Normal (Web)"/>
    <w:basedOn w:val="1"/>
    <w:qFormat/>
    <w:uiPriority w:val="0"/>
    <w:pPr>
      <w:widowControl/>
      <w:spacing w:before="100" w:beforeAutospacing="1" w:after="100" w:afterAutospacing="1"/>
      <w:jc w:val="left"/>
    </w:pPr>
    <w:rPr>
      <w:rFonts w:hAnsi="宋体"/>
      <w:sz w:val="18"/>
      <w:szCs w:val="18"/>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qFormat/>
    <w:uiPriority w:val="0"/>
    <w:rPr>
      <w:rFonts w:ascii="Times New Roman" w:hAnsi="Times New Roman" w:eastAsia="宋体" w:cs="Times New Roman"/>
      <w:b/>
      <w:bCs/>
    </w:rPr>
  </w:style>
  <w:style w:type="character" w:styleId="25">
    <w:name w:val="page number"/>
    <w:qFormat/>
    <w:uiPriority w:val="0"/>
    <w:rPr>
      <w:rFonts w:ascii="Times New Roman" w:hAnsi="Times New Roman" w:eastAsia="宋体" w:cs="Times New Roman"/>
    </w:rPr>
  </w:style>
  <w:style w:type="character" w:styleId="26">
    <w:name w:val="FollowedHyperlink"/>
    <w:qFormat/>
    <w:uiPriority w:val="0"/>
    <w:rPr>
      <w:rFonts w:ascii="Arial" w:hAnsi="Arial" w:eastAsia="宋体" w:cs="Arial"/>
      <w:color w:val="007CD2"/>
      <w:sz w:val="24"/>
      <w:szCs w:val="24"/>
      <w:u w:val="none"/>
    </w:rPr>
  </w:style>
  <w:style w:type="character" w:styleId="27">
    <w:name w:val="Hyperlink"/>
    <w:qFormat/>
    <w:uiPriority w:val="0"/>
    <w:rPr>
      <w:rFonts w:ascii="Times New Roman" w:hAnsi="Times New Roman" w:eastAsia="宋体" w:cs="Times New Roman"/>
      <w:color w:val="0000FF"/>
      <w:u w:val="single"/>
    </w:rPr>
  </w:style>
  <w:style w:type="character" w:styleId="28">
    <w:name w:val="annotation reference"/>
    <w:qFormat/>
    <w:uiPriority w:val="0"/>
    <w:rPr>
      <w:rFonts w:cs="Times New Roman"/>
      <w:sz w:val="21"/>
      <w:szCs w:val="21"/>
    </w:rPr>
  </w:style>
  <w:style w:type="character" w:customStyle="1" w:styleId="29">
    <w:name w:val="font31"/>
    <w:qFormat/>
    <w:uiPriority w:val="0"/>
    <w:rPr>
      <w:rFonts w:hint="eastAsia" w:ascii="宋体" w:hAnsi="宋体" w:eastAsia="宋体" w:cs="宋体"/>
      <w:b/>
      <w:color w:val="000000"/>
      <w:sz w:val="22"/>
      <w:szCs w:val="22"/>
      <w:u w:val="none"/>
    </w:rPr>
  </w:style>
  <w:style w:type="character" w:customStyle="1" w:styleId="30">
    <w:name w:val="style1"/>
    <w:qFormat/>
    <w:uiPriority w:val="0"/>
    <w:rPr>
      <w:rFonts w:ascii="Times New Roman" w:hAnsi="Times New Roman" w:eastAsia="宋体" w:cs="Times New Roman"/>
    </w:rPr>
  </w:style>
  <w:style w:type="character" w:customStyle="1" w:styleId="31">
    <w:name w:val="正文缩进 Char"/>
    <w:link w:val="7"/>
    <w:qFormat/>
    <w:uiPriority w:val="0"/>
    <w:rPr>
      <w:rFonts w:ascii="Times New Roman" w:hAnsi="Times New Roman" w:eastAsia="宋体" w:cs="Times New Roman"/>
      <w:kern w:val="2"/>
      <w:sz w:val="21"/>
      <w:szCs w:val="24"/>
      <w:lang w:val="en-US" w:eastAsia="zh-CN" w:bidi="ar-SA"/>
    </w:rPr>
  </w:style>
  <w:style w:type="character" w:customStyle="1" w:styleId="32">
    <w:name w:val="apple-converted-space"/>
    <w:qFormat/>
    <w:uiPriority w:val="0"/>
    <w:rPr>
      <w:rFonts w:ascii="Times New Roman" w:hAnsi="Times New Roman" w:eastAsia="宋体" w:cs="Times New Roman"/>
    </w:rPr>
  </w:style>
  <w:style w:type="character" w:customStyle="1" w:styleId="33">
    <w:name w:val="font81"/>
    <w:qFormat/>
    <w:uiPriority w:val="0"/>
    <w:rPr>
      <w:rFonts w:hint="eastAsia" w:ascii="宋体" w:hAnsi="宋体" w:eastAsia="宋体" w:cs="宋体"/>
      <w:b/>
      <w:color w:val="000000"/>
      <w:sz w:val="22"/>
      <w:szCs w:val="22"/>
      <w:u w:val="none"/>
    </w:rPr>
  </w:style>
  <w:style w:type="character" w:customStyle="1" w:styleId="34">
    <w:name w:val="tdrownotice1"/>
    <w:qFormat/>
    <w:uiPriority w:val="0"/>
    <w:rPr>
      <w:rFonts w:hint="default" w:ascii="Times New Roman" w:hAnsi="Times New Roman" w:eastAsia="宋体" w:cs="Times New Roman"/>
      <w:sz w:val="22"/>
    </w:rPr>
  </w:style>
  <w:style w:type="character" w:customStyle="1" w:styleId="35">
    <w:name w:val="表正文 Char1"/>
    <w:qFormat/>
    <w:uiPriority w:val="0"/>
    <w:rPr>
      <w:rFonts w:ascii="Times New Roman" w:hAnsi="Times New Roman" w:eastAsia="宋体" w:cs="Times New Roman"/>
      <w:kern w:val="2"/>
      <w:sz w:val="21"/>
      <w:szCs w:val="24"/>
      <w:lang w:val="en-US" w:eastAsia="zh-CN" w:bidi="ar-SA"/>
    </w:rPr>
  </w:style>
  <w:style w:type="character" w:customStyle="1" w:styleId="36">
    <w:name w:val="font61"/>
    <w:qFormat/>
    <w:uiPriority w:val="0"/>
    <w:rPr>
      <w:rFonts w:hint="eastAsia" w:ascii="微软雅黑" w:hAnsi="微软雅黑" w:eastAsia="微软雅黑" w:cs="微软雅黑"/>
      <w:b/>
      <w:color w:val="000000"/>
      <w:sz w:val="22"/>
      <w:szCs w:val="22"/>
      <w:u w:val="none"/>
    </w:rPr>
  </w:style>
  <w:style w:type="character" w:customStyle="1" w:styleId="37">
    <w:name w:val="font71"/>
    <w:qFormat/>
    <w:uiPriority w:val="0"/>
    <w:rPr>
      <w:rFonts w:hint="eastAsia" w:ascii="宋体" w:hAnsi="宋体" w:eastAsia="宋体" w:cs="宋体"/>
      <w:color w:val="000000"/>
      <w:sz w:val="20"/>
      <w:szCs w:val="20"/>
      <w:u w:val="none"/>
    </w:rPr>
  </w:style>
  <w:style w:type="character" w:customStyle="1" w:styleId="38">
    <w:name w:val="font01"/>
    <w:qFormat/>
    <w:uiPriority w:val="0"/>
    <w:rPr>
      <w:rFonts w:hint="eastAsia" w:ascii="宋体" w:hAnsi="宋体" w:eastAsia="宋体" w:cs="宋体"/>
      <w:i/>
      <w:color w:val="000000"/>
      <w:sz w:val="20"/>
      <w:szCs w:val="20"/>
      <w:u w:val="none"/>
    </w:rPr>
  </w:style>
  <w:style w:type="character" w:customStyle="1" w:styleId="39">
    <w:name w:val="正文文本缩进 Char"/>
    <w:link w:val="10"/>
    <w:qFormat/>
    <w:uiPriority w:val="0"/>
    <w:rPr>
      <w:rFonts w:ascii="Times New Roman" w:hAnsi="Times New Roman" w:eastAsia="宋体" w:cs="Times New Roman"/>
      <w:kern w:val="2"/>
      <w:sz w:val="32"/>
      <w:lang w:val="en-US" w:eastAsia="zh-CN" w:bidi="ar-SA"/>
    </w:rPr>
  </w:style>
  <w:style w:type="character" w:customStyle="1" w:styleId="40">
    <w:name w:val="页码1"/>
    <w:qFormat/>
    <w:uiPriority w:val="0"/>
    <w:rPr>
      <w:rFonts w:ascii="Times New Roman" w:hAnsi="Times New Roman" w:eastAsia="宋体" w:cs="Times New Roman"/>
    </w:rPr>
  </w:style>
  <w:style w:type="character" w:customStyle="1" w:styleId="41">
    <w:name w:val="font41"/>
    <w:qFormat/>
    <w:uiPriority w:val="0"/>
    <w:rPr>
      <w:rFonts w:hint="eastAsia" w:ascii="宋体" w:hAnsi="宋体" w:eastAsia="宋体" w:cs="宋体"/>
      <w:color w:val="000000"/>
      <w:sz w:val="24"/>
      <w:szCs w:val="24"/>
      <w:u w:val="none"/>
    </w:rPr>
  </w:style>
  <w:style w:type="character" w:customStyle="1" w:styleId="42">
    <w:name w:val="font111"/>
    <w:qFormat/>
    <w:uiPriority w:val="0"/>
    <w:rPr>
      <w:rFonts w:hint="eastAsia" w:ascii="宋体" w:hAnsi="宋体" w:eastAsia="宋体" w:cs="宋体"/>
      <w:b/>
      <w:color w:val="000000"/>
      <w:sz w:val="32"/>
      <w:szCs w:val="32"/>
      <w:u w:val="none"/>
    </w:rPr>
  </w:style>
  <w:style w:type="character" w:customStyle="1" w:styleId="43">
    <w:name w:val="（符号）邀请函中一、"/>
    <w:qFormat/>
    <w:uiPriority w:val="0"/>
    <w:rPr>
      <w:rFonts w:ascii="黑体" w:hAnsi="黑体" w:eastAsia="黑体" w:cs="Times New Roman"/>
      <w:b/>
      <w:bCs/>
      <w:sz w:val="24"/>
    </w:rPr>
  </w:style>
  <w:style w:type="character" w:customStyle="1" w:styleId="44">
    <w:name w:val="font11"/>
    <w:qFormat/>
    <w:uiPriority w:val="0"/>
    <w:rPr>
      <w:rFonts w:hint="eastAsia" w:ascii="宋体" w:hAnsi="宋体" w:eastAsia="宋体" w:cs="宋体"/>
      <w:color w:val="000000"/>
      <w:sz w:val="24"/>
      <w:szCs w:val="24"/>
      <w:u w:val="none"/>
    </w:rPr>
  </w:style>
  <w:style w:type="character" w:customStyle="1" w:styleId="45">
    <w:name w:val="font21"/>
    <w:qFormat/>
    <w:uiPriority w:val="0"/>
    <w:rPr>
      <w:rFonts w:hint="eastAsia" w:ascii="宋体" w:hAnsi="宋体" w:eastAsia="宋体" w:cs="宋体"/>
      <w:color w:val="000000"/>
      <w:sz w:val="20"/>
      <w:szCs w:val="20"/>
      <w:u w:val="none"/>
    </w:rPr>
  </w:style>
  <w:style w:type="character" w:customStyle="1" w:styleId="46">
    <w:name w:val="左对齐的表内文字 Char"/>
    <w:link w:val="47"/>
    <w:qFormat/>
    <w:uiPriority w:val="0"/>
    <w:rPr>
      <w:rFonts w:ascii="Times New Roman" w:hAnsi="Times New Roman" w:eastAsia="仿宋_GB2312" w:cs="Times New Roman"/>
      <w:kern w:val="2"/>
      <w:sz w:val="21"/>
      <w:lang w:bidi="ar-SA"/>
    </w:rPr>
  </w:style>
  <w:style w:type="paragraph" w:customStyle="1" w:styleId="47">
    <w:name w:val="左对齐的表内文字"/>
    <w:basedOn w:val="1"/>
    <w:link w:val="46"/>
    <w:qFormat/>
    <w:uiPriority w:val="0"/>
    <w:rPr>
      <w:rFonts w:ascii="Times New Roman" w:eastAsia="仿宋_GB2312"/>
      <w:kern w:val="2"/>
      <w:sz w:val="21"/>
    </w:rPr>
  </w:style>
  <w:style w:type="character" w:customStyle="1" w:styleId="48">
    <w:name w:val="纯文本 Char"/>
    <w:link w:val="11"/>
    <w:qFormat/>
    <w:uiPriority w:val="0"/>
    <w:rPr>
      <w:rFonts w:ascii="宋体" w:hAnsi="Courier New" w:eastAsia="宋体" w:cs="Times New Roman"/>
      <w:kern w:val="2"/>
      <w:sz w:val="21"/>
      <w:lang w:val="en-US" w:eastAsia="zh-CN" w:bidi="ar-SA"/>
    </w:rPr>
  </w:style>
  <w:style w:type="paragraph" w:customStyle="1" w:styleId="49">
    <w:name w:val="_Style 3"/>
    <w:basedOn w:val="1"/>
    <w:qFormat/>
    <w:uiPriority w:val="34"/>
    <w:pPr>
      <w:ind w:firstLine="420" w:firstLineChars="200"/>
    </w:pPr>
  </w:style>
  <w:style w:type="paragraph" w:customStyle="1" w:styleId="50">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51">
    <w:name w:val="_Style 2"/>
    <w:basedOn w:val="1"/>
    <w:qFormat/>
    <w:uiPriority w:val="34"/>
    <w:pPr>
      <w:ind w:firstLine="420" w:firstLineChars="200"/>
    </w:pPr>
    <w:rPr>
      <w:rFonts w:ascii="Calibri"/>
    </w:rPr>
  </w:style>
  <w:style w:type="paragraph" w:customStyle="1" w:styleId="52">
    <w:name w:val="标准文本"/>
    <w:basedOn w:val="1"/>
    <w:qFormat/>
    <w:uiPriority w:val="0"/>
    <w:pPr>
      <w:spacing w:line="360" w:lineRule="auto"/>
      <w:ind w:firstLine="480" w:firstLineChars="200"/>
    </w:pPr>
    <w:rPr>
      <w:rFonts w:ascii="Times New Roman" w:cs="宋体"/>
      <w:sz w:val="24"/>
    </w:rPr>
  </w:style>
  <w:style w:type="paragraph" w:customStyle="1" w:styleId="53">
    <w:name w:val="正文缩进3"/>
    <w:basedOn w:val="1"/>
    <w:qFormat/>
    <w:uiPriority w:val="0"/>
    <w:pPr>
      <w:autoSpaceDE w:val="0"/>
      <w:autoSpaceDN w:val="0"/>
      <w:adjustRightInd w:val="0"/>
      <w:ind w:firstLine="420"/>
    </w:pPr>
    <w:rPr>
      <w:rFonts w:ascii="Times New Roman"/>
      <w:szCs w:val="21"/>
    </w:rPr>
  </w:style>
  <w:style w:type="paragraph" w:customStyle="1" w:styleId="54">
    <w:name w:val="表格"/>
    <w:basedOn w:val="1"/>
    <w:qFormat/>
    <w:uiPriority w:val="0"/>
    <w:pPr>
      <w:spacing w:line="400" w:lineRule="exact"/>
    </w:pPr>
    <w:rPr>
      <w:rFonts w:ascii="Times New Roman"/>
      <w:sz w:val="24"/>
    </w:rPr>
  </w:style>
  <w:style w:type="paragraph" w:styleId="55">
    <w:name w:val="List Paragraph"/>
    <w:basedOn w:val="1"/>
    <w:qFormat/>
    <w:uiPriority w:val="0"/>
    <w:pPr>
      <w:ind w:firstLine="420" w:firstLineChars="200"/>
    </w:pPr>
    <w:rPr>
      <w:rFonts w:ascii="Times New Roman"/>
      <w:sz w:val="18"/>
      <w:szCs w:val="18"/>
    </w:rPr>
  </w:style>
  <w:style w:type="paragraph" w:customStyle="1" w:styleId="56">
    <w:name w:val="Char1 Char Char Char"/>
    <w:basedOn w:val="1"/>
    <w:qFormat/>
    <w:uiPriority w:val="0"/>
    <w:rPr>
      <w:rFonts w:ascii="Times New Roman" w:eastAsia="仿宋_GB2312"/>
      <w:sz w:val="28"/>
    </w:rPr>
  </w:style>
  <w:style w:type="paragraph" w:customStyle="1" w:styleId="57">
    <w:name w:val="正文首行缩进两字符"/>
    <w:basedOn w:val="1"/>
    <w:qFormat/>
    <w:uiPriority w:val="0"/>
    <w:pPr>
      <w:spacing w:line="360" w:lineRule="auto"/>
      <w:ind w:firstLine="200" w:firstLineChars="200"/>
    </w:pPr>
    <w:rPr>
      <w:rFonts w:ascii="Times New Roman"/>
    </w:rPr>
  </w:style>
  <w:style w:type="paragraph" w:customStyle="1" w:styleId="58">
    <w:name w:val="Body Text 22"/>
    <w:basedOn w:val="1"/>
    <w:qFormat/>
    <w:uiPriority w:val="0"/>
    <w:pPr>
      <w:adjustRightInd w:val="0"/>
      <w:spacing w:line="300" w:lineRule="auto"/>
      <w:jc w:val="center"/>
      <w:textAlignment w:val="baseline"/>
    </w:pPr>
    <w:rPr>
      <w:rFonts w:hAnsi="宋体"/>
      <w:sz w:val="24"/>
    </w:rPr>
  </w:style>
  <w:style w:type="paragraph" w:customStyle="1" w:styleId="5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0">
    <w:name w:val="列出段落1"/>
    <w:basedOn w:val="1"/>
    <w:qFormat/>
    <w:uiPriority w:val="0"/>
    <w:pPr>
      <w:ind w:firstLine="420" w:firstLineChars="200"/>
    </w:pPr>
    <w:rPr>
      <w:rFonts w:ascii="Times New Roman"/>
    </w:rPr>
  </w:style>
  <w:style w:type="paragraph" w:customStyle="1" w:styleId="61">
    <w:name w:val="p0"/>
    <w:basedOn w:val="1"/>
    <w:qFormat/>
    <w:uiPriority w:val="0"/>
    <w:pPr>
      <w:widowControl/>
    </w:pPr>
    <w:rPr>
      <w:rFonts w:ascii="Times New Roman"/>
      <w:szCs w:val="21"/>
    </w:rPr>
  </w:style>
  <w:style w:type="paragraph" w:customStyle="1" w:styleId="62">
    <w:name w:val="左对齐的表内文字1"/>
    <w:basedOn w:val="1"/>
    <w:qFormat/>
    <w:uiPriority w:val="0"/>
    <w:rPr>
      <w:rFonts w:ascii="Times New Roman"/>
    </w:rPr>
  </w:style>
  <w:style w:type="paragraph" w:customStyle="1" w:styleId="63">
    <w:name w:val="正文1"/>
    <w:qFormat/>
    <w:uiPriority w:val="0"/>
    <w:pPr>
      <w:widowControl w:val="0"/>
      <w:adjustRightInd w:val="0"/>
      <w:spacing w:line="312" w:lineRule="atLeast"/>
      <w:jc w:val="both"/>
      <w:textAlignment w:val="baseline"/>
    </w:pPr>
    <w:rPr>
      <w:rFonts w:ascii="宋体" w:hAnsi="Calibri" w:eastAsia="宋体" w:cs="Times New Roman"/>
      <w:sz w:val="34"/>
      <w:lang w:val="en-US" w:eastAsia="zh-CN" w:bidi="ar-SA"/>
    </w:rPr>
  </w:style>
  <w:style w:type="paragraph" w:customStyle="1" w:styleId="64">
    <w:name w:val="List Paragraph1"/>
    <w:basedOn w:val="1"/>
    <w:qFormat/>
    <w:uiPriority w:val="99"/>
    <w:pPr>
      <w:ind w:firstLine="420" w:firstLineChars="200"/>
    </w:pPr>
    <w:rPr>
      <w:rFonts w:ascii="Times New Roman"/>
      <w:szCs w:val="34"/>
    </w:rPr>
  </w:style>
  <w:style w:type="paragraph" w:customStyle="1" w:styleId="65">
    <w:name w:val="0"/>
    <w:qFormat/>
    <w:uiPriority w:val="0"/>
    <w:pPr>
      <w:snapToGrid w:val="0"/>
    </w:pPr>
    <w:rPr>
      <w:rFonts w:ascii="Calibri" w:hAnsi="Calibri" w:eastAsia="宋体" w:cs="Times New Roman"/>
      <w:lang w:val="en-US" w:eastAsia="zh-CN" w:bidi="ar-SA"/>
    </w:rPr>
  </w:style>
  <w:style w:type="paragraph" w:customStyle="1" w:styleId="66">
    <w:name w:val="pa-8"/>
    <w:basedOn w:val="1"/>
    <w:qFormat/>
    <w:uiPriority w:val="0"/>
    <w:pPr>
      <w:widowControl/>
      <w:spacing w:before="150" w:after="150"/>
      <w:jc w:val="left"/>
    </w:pPr>
    <w:rPr>
      <w:rFonts w:hAnsi="宋体" w:cs="宋体"/>
      <w:sz w:val="24"/>
      <w:szCs w:val="24"/>
    </w:rPr>
  </w:style>
  <w:style w:type="paragraph" w:customStyle="1" w:styleId="67">
    <w:name w:val="+正文"/>
    <w:basedOn w:val="1"/>
    <w:qFormat/>
    <w:uiPriority w:val="0"/>
    <w:pPr>
      <w:spacing w:line="360" w:lineRule="auto"/>
      <w:ind w:firstLine="200" w:firstLineChars="200"/>
    </w:pPr>
    <w:rPr>
      <w:rFonts w:ascii="Times New Roman" w:eastAsia="楷体_GB2312"/>
      <w:szCs w:val="28"/>
    </w:rPr>
  </w:style>
  <w:style w:type="paragraph" w:styleId="68">
    <w:name w:val="No Spacing"/>
    <w:qFormat/>
    <w:uiPriority w:val="0"/>
    <w:pPr>
      <w:widowControl w:val="0"/>
      <w:jc w:val="both"/>
    </w:pPr>
    <w:rPr>
      <w:rFonts w:ascii="Calibri" w:hAnsi="Calibri" w:eastAsia="宋体" w:cs="Times New Roman"/>
      <w:kern w:val="2"/>
      <w:sz w:val="21"/>
      <w:lang w:val="en-US" w:eastAsia="zh-CN" w:bidi="ar-SA"/>
    </w:rPr>
  </w:style>
  <w:style w:type="paragraph" w:customStyle="1" w:styleId="69">
    <w:name w:val="Char2"/>
    <w:basedOn w:val="1"/>
    <w:qFormat/>
    <w:uiPriority w:val="0"/>
    <w:pPr>
      <w:adjustRightInd w:val="0"/>
      <w:spacing w:line="400" w:lineRule="exact"/>
      <w:ind w:firstLine="480" w:firstLineChars="200"/>
    </w:pPr>
    <w:rPr>
      <w:rFonts w:ascii="Verdana" w:hAnsi="Verdana"/>
      <w:color w:val="800080"/>
      <w:sz w:val="24"/>
      <w:lang w:eastAsia="en-US"/>
    </w:rPr>
  </w:style>
  <w:style w:type="paragraph" w:customStyle="1" w:styleId="70">
    <w:name w:val="样式 首行缩进:  2 字符"/>
    <w:basedOn w:val="1"/>
    <w:qFormat/>
    <w:uiPriority w:val="0"/>
    <w:pPr>
      <w:spacing w:line="400" w:lineRule="exact"/>
      <w:ind w:firstLine="200" w:firstLineChars="200"/>
    </w:pPr>
    <w:rPr>
      <w:rFonts w:ascii="Times New Roman" w:cs="宋体"/>
      <w:sz w:val="24"/>
    </w:rPr>
  </w:style>
  <w:style w:type="paragraph" w:customStyle="1" w:styleId="71">
    <w:name w:val="规划正文"/>
    <w:basedOn w:val="1"/>
    <w:qFormat/>
    <w:uiPriority w:val="0"/>
    <w:pPr>
      <w:spacing w:beforeLines="100" w:line="360" w:lineRule="auto"/>
      <w:ind w:firstLine="200" w:firstLineChars="200"/>
      <w:jc w:val="left"/>
    </w:pPr>
    <w:rPr>
      <w:rFonts w:ascii="Arial" w:hAnsi="Arial" w:eastAsia="仿宋_GB2312"/>
      <w:bCs/>
      <w:sz w:val="28"/>
    </w:rPr>
  </w:style>
  <w:style w:type="paragraph" w:customStyle="1" w:styleId="72">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73">
    <w:name w:val="首行缩进"/>
    <w:basedOn w:val="1"/>
    <w:qFormat/>
    <w:uiPriority w:val="99"/>
    <w:pPr>
      <w:spacing w:line="360" w:lineRule="auto"/>
      <w:ind w:firstLine="480" w:firstLineChars="200"/>
      <w:jc w:val="left"/>
    </w:pPr>
    <w:rPr>
      <w:rFonts w:ascii="宋体" w:hAnsi="宋体"/>
      <w:sz w:val="24"/>
    </w:rPr>
  </w:style>
  <w:style w:type="paragraph" w:customStyle="1" w:styleId="74">
    <w:name w:val="正文 A"/>
    <w:next w:val="75"/>
    <w:qFormat/>
    <w:uiPriority w:val="0"/>
    <w:pPr>
      <w:widowControl w:val="0"/>
      <w:spacing w:line="360" w:lineRule="auto"/>
      <w:ind w:firstLine="1648"/>
      <w:jc w:val="both"/>
    </w:pPr>
    <w:rPr>
      <w:rFonts w:ascii="Times New Roman" w:hAnsi="Times New Roman" w:eastAsia="Times New Roman" w:cs="Times New Roman"/>
      <w:color w:val="000000"/>
      <w:kern w:val="2"/>
      <w:sz w:val="24"/>
      <w:szCs w:val="24"/>
      <w:u w:val="none" w:color="000000"/>
      <w:lang w:val="en-US" w:eastAsia="zh-CN" w:bidi="ar-SA"/>
    </w:rPr>
  </w:style>
  <w:style w:type="paragraph" w:customStyle="1" w:styleId="75">
    <w:name w:val="正文文本1"/>
    <w:qFormat/>
    <w:uiPriority w:val="0"/>
    <w:pPr>
      <w:framePr w:wrap="around" w:vAnchor="margin" w:hAnchor="text" w:y="1"/>
      <w:widowControl w:val="0"/>
      <w:spacing w:after="120"/>
      <w:jc w:val="both"/>
    </w:pPr>
    <w:rPr>
      <w:rFonts w:hint="eastAsia" w:ascii="Arial Unicode MS" w:hAnsi="Arial Unicode MS" w:eastAsia="Times New Roman" w:cs="Arial Unicode MS"/>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www.levovo.com</Company>
  <Pages>23</Pages>
  <Words>8559</Words>
  <Characters>8962</Characters>
  <Lines>139</Lines>
  <Paragraphs>39</Paragraphs>
  <TotalTime>65</TotalTime>
  <ScaleCrop>false</ScaleCrop>
  <LinksUpToDate>false</LinksUpToDate>
  <CharactersWithSpaces>9241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2020-10-29T09:17:00Z</dcterms:created>
  <dc:creator>微软用户</dc:creator>
  <cp:lastModifiedBy>Administrator</cp:lastModifiedBy>
  <cp:lastPrinted>2015-08-20T10:29:00Z</cp:lastPrinted>
  <dcterms:modified xsi:type="dcterms:W3CDTF">2022-10-08T01:16:38Z</dcterms:modified>
  <dc:title>招标编号：SCSZ-2013-02</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E7558D7948BD46B49D504D1EAC59F27E</vt:lpwstr>
  </property>
</Properties>
</file>